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001F70E6"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101bis-e</w:t>
      </w:r>
      <w:r>
        <w:rPr>
          <w:b/>
          <w:i/>
          <w:noProof/>
          <w:sz w:val="28"/>
        </w:rPr>
        <w:tab/>
      </w:r>
      <w:r w:rsidR="00695DE3" w:rsidRPr="00695DE3">
        <w:rPr>
          <w:rFonts w:cs="Arial"/>
          <w:b/>
          <w:sz w:val="24"/>
          <w:szCs w:val="24"/>
        </w:rPr>
        <w:t>R4-2202028</w:t>
      </w:r>
    </w:p>
    <w:p w14:paraId="31DCE6A5" w14:textId="0C0D279A"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Pr="00F97922">
        <w:rPr>
          <w:b/>
          <w:sz w:val="24"/>
          <w:szCs w:val="24"/>
          <w:lang w:eastAsia="zh-CN"/>
        </w:rPr>
        <w:t>17-25 Jan</w:t>
      </w:r>
      <w:r>
        <w:rPr>
          <w:b/>
          <w:sz w:val="24"/>
          <w:szCs w:val="24"/>
          <w:lang w:eastAsia="zh-CN"/>
        </w:rPr>
        <w:t>uary</w:t>
      </w:r>
      <w:r w:rsidRPr="00F97922">
        <w:rPr>
          <w:b/>
          <w:sz w:val="24"/>
          <w:szCs w:val="24"/>
          <w:lang w:eastAsia="zh-CN"/>
        </w:rPr>
        <w:t xml:space="preserve">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F35D725"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A1375">
        <w:rPr>
          <w:rFonts w:cs="Arial"/>
          <w:sz w:val="22"/>
        </w:rPr>
        <w:t xml:space="preserve">Corrections to Intra-band </w:t>
      </w:r>
      <w:r w:rsidR="008A1375" w:rsidRPr="004E5F04">
        <w:rPr>
          <w:sz w:val="22"/>
        </w:rPr>
        <w:t>CA</w:t>
      </w:r>
      <w:r w:rsidR="008A1375">
        <w:rPr>
          <w:sz w:val="22"/>
        </w:rPr>
        <w:t xml:space="preserve"> MSD for CA</w:t>
      </w:r>
      <w:r w:rsidR="008A1375" w:rsidRPr="004E5F04">
        <w:rPr>
          <w:sz w:val="22"/>
        </w:rPr>
        <w:t>_n</w:t>
      </w:r>
      <w:r w:rsidR="00AD7107">
        <w:rPr>
          <w:sz w:val="22"/>
        </w:rPr>
        <w:t>5</w:t>
      </w:r>
      <w:r w:rsidR="008A1375" w:rsidRPr="004E5F04">
        <w:rPr>
          <w:sz w:val="22"/>
        </w:rPr>
        <w:t>B</w:t>
      </w:r>
      <w:r w:rsidR="008A1375">
        <w:rPr>
          <w:sz w:val="22"/>
        </w:rPr>
        <w:t xml:space="preserve"> and CA_n</w:t>
      </w:r>
      <w:r w:rsidR="00AD7107">
        <w:rPr>
          <w:sz w:val="22"/>
        </w:rPr>
        <w:t>7</w:t>
      </w:r>
      <w:r w:rsidR="008A1375">
        <w:rPr>
          <w:sz w:val="22"/>
        </w:rPr>
        <w:t>B</w:t>
      </w:r>
    </w:p>
    <w:p w14:paraId="62B5D7F8" w14:textId="178B5535"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F64CE" w:rsidRPr="00CF64CE">
        <w:rPr>
          <w:rFonts w:ascii="Arial" w:hAnsi="Arial" w:cs="Arial"/>
          <w:sz w:val="22"/>
        </w:rPr>
        <w:t>5.7.1</w:t>
      </w:r>
      <w:r w:rsidR="00CF64CE" w:rsidRPr="00CF64CE">
        <w:rPr>
          <w:rFonts w:ascii="Arial" w:hAnsi="Arial" w:cs="Arial"/>
          <w:sz w:val="22"/>
        </w:rPr>
        <w:tab/>
        <w:t>UE RF requirements for FR1</w:t>
      </w:r>
      <w:r w:rsidR="00CF64CE" w:rsidRPr="00CF64CE">
        <w:rPr>
          <w:rFonts w:ascii="Arial" w:hAnsi="Arial" w:cs="Arial"/>
          <w:sz w:val="22"/>
        </w:rPr>
        <w:tab/>
        <w:t>[NR_CA_R17_intra-Core]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1F1F4E5" w:rsidR="00577141" w:rsidRDefault="00712158" w:rsidP="00577141">
      <w:pPr>
        <w:overflowPunct/>
        <w:autoSpaceDE/>
        <w:autoSpaceDN/>
        <w:adjustRightInd/>
        <w:spacing w:after="0"/>
        <w:jc w:val="both"/>
        <w:textAlignment w:val="auto"/>
        <w:rPr>
          <w:rFonts w:eastAsia="SimSun"/>
          <w:lang w:eastAsia="zh-CN"/>
        </w:rPr>
      </w:pPr>
      <w:r w:rsidRPr="00712158">
        <w:rPr>
          <w:rFonts w:eastAsia="SimSun"/>
          <w:lang w:eastAsia="zh-CN"/>
        </w:rPr>
        <w:t>At RAN4 #</w:t>
      </w:r>
      <w:r>
        <w:rPr>
          <w:rFonts w:eastAsia="SimSun"/>
          <w:lang w:eastAsia="zh-CN"/>
        </w:rPr>
        <w:t>10</w:t>
      </w:r>
      <w:r w:rsidR="00A21742">
        <w:rPr>
          <w:rFonts w:eastAsia="SimSun"/>
          <w:lang w:eastAsia="zh-CN"/>
        </w:rPr>
        <w:t>1</w:t>
      </w:r>
      <w:r w:rsidRPr="00712158">
        <w:rPr>
          <w:rFonts w:eastAsia="SimSun"/>
          <w:lang w:eastAsia="zh-CN"/>
        </w:rPr>
        <w:t xml:space="preserve">e, agreements were reached </w:t>
      </w:r>
      <w:r w:rsidR="00A21742">
        <w:rPr>
          <w:rFonts w:eastAsia="SimSun"/>
          <w:lang w:eastAsia="zh-CN"/>
        </w:rPr>
        <w:t xml:space="preserve">in Way Forward [1] to further </w:t>
      </w:r>
      <w:r w:rsidR="00241D29">
        <w:rPr>
          <w:rFonts w:eastAsia="SimSun"/>
          <w:lang w:eastAsia="zh-CN"/>
        </w:rPr>
        <w:t>evaluate CA_n5B BCS1 one uplink (UL) / two downlink (DL), and 2UL/2DL MSD with focus on PCC/SCC placement. The agreed WF also invites companies to evaluate further simplifications to MSD specifications.</w:t>
      </w:r>
      <w:r w:rsidR="00A21742">
        <w:rPr>
          <w:rFonts w:eastAsia="SimSun"/>
          <w:lang w:eastAsia="zh-CN"/>
        </w:rPr>
        <w:t xml:space="preserve"> </w:t>
      </w:r>
      <w:r w:rsidR="00241D29">
        <w:rPr>
          <w:rFonts w:eastAsia="SimSun"/>
          <w:lang w:eastAsia="zh-CN"/>
        </w:rPr>
        <w:t>In this contribution, we observe that intra-band (IB) NR UL carrier aggregation (CA) test point</w:t>
      </w:r>
      <w:r w:rsidR="00A14763">
        <w:rPr>
          <w:rFonts w:eastAsia="SimSun"/>
          <w:lang w:eastAsia="zh-CN"/>
        </w:rPr>
        <w:t>s</w:t>
      </w:r>
      <w:r w:rsidR="00241D29">
        <w:rPr>
          <w:rFonts w:eastAsia="SimSun"/>
          <w:lang w:eastAsia="zh-CN"/>
        </w:rPr>
        <w:t xml:space="preserve"> are not consistent with legacy LTE specifications. We propose to correct this misalignment by swapping the placement of primary and secondary component carrier (PCC/SCC). </w:t>
      </w:r>
      <w:r w:rsidR="00982E44">
        <w:rPr>
          <w:rFonts w:eastAsia="SimSun"/>
          <w:lang w:eastAsia="zh-CN"/>
        </w:rPr>
        <w:t xml:space="preserve">The main benefit of these </w:t>
      </w:r>
      <w:r w:rsidR="00241D29">
        <w:rPr>
          <w:rFonts w:eastAsia="SimSun"/>
          <w:lang w:eastAsia="zh-CN"/>
        </w:rPr>
        <w:t xml:space="preserve">changes </w:t>
      </w:r>
      <w:r w:rsidR="00982E44">
        <w:rPr>
          <w:rFonts w:eastAsia="SimSun"/>
          <w:lang w:eastAsia="zh-CN"/>
        </w:rPr>
        <w:t xml:space="preserve">is to </w:t>
      </w:r>
      <w:r w:rsidR="00241D29">
        <w:rPr>
          <w:rFonts w:eastAsia="SimSun"/>
          <w:lang w:eastAsia="zh-CN"/>
        </w:rPr>
        <w:t>allow removing 1UL/2DL MSD test points and allows reducing the number of 2UL/2DL test points to only one test point per band combination.</w:t>
      </w:r>
      <w:r w:rsidR="00982E44">
        <w:rPr>
          <w:rFonts w:eastAsia="SimSun"/>
          <w:lang w:eastAsia="zh-CN"/>
        </w:rPr>
        <w:t xml:space="preserve"> The main drawback is that re-evaluation of CA_n7B is required due to PCC/SCC swapping. In this contribution we bring measurement data to re-evaluate CA_n7B MSD. Changes to MSD </w:t>
      </w:r>
      <w:r w:rsidR="00982E44" w:rsidRPr="00982E44">
        <w:rPr>
          <w:rFonts w:eastAsia="SimSun"/>
          <w:lang w:eastAsia="zh-CN"/>
        </w:rPr>
        <w:t>Table 7.3A.2.1-1</w:t>
      </w:r>
      <w:r w:rsidR="00982E44">
        <w:rPr>
          <w:rFonts w:eastAsia="SimSun"/>
          <w:lang w:eastAsia="zh-CN"/>
        </w:rPr>
        <w:t xml:space="preserve"> and core requirement text are also proposed.</w:t>
      </w:r>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390B1302" w14:textId="33C8526E" w:rsidR="007C6B9C" w:rsidRDefault="00982E44" w:rsidP="007C6B9C">
      <w:pPr>
        <w:pStyle w:val="Heading2"/>
        <w:tabs>
          <w:tab w:val="clear" w:pos="1427"/>
          <w:tab w:val="num" w:pos="1560"/>
        </w:tabs>
        <w:spacing w:after="240"/>
        <w:ind w:left="567"/>
        <w:rPr>
          <w:lang w:eastAsia="zh-CN"/>
        </w:rPr>
      </w:pPr>
      <w:r>
        <w:rPr>
          <w:lang w:eastAsia="zh-CN"/>
        </w:rPr>
        <w:t>Background on WF</w:t>
      </w:r>
      <w:r w:rsidR="009559B4">
        <w:rPr>
          <w:lang w:eastAsia="zh-CN"/>
        </w:rPr>
        <w:t xml:space="preserve"> </w:t>
      </w:r>
      <w:r>
        <w:rPr>
          <w:lang w:eastAsia="zh-CN"/>
        </w:rPr>
        <w:t>[1] and issues with Current MSD Specifications</w:t>
      </w:r>
    </w:p>
    <w:p w14:paraId="1CCADF80" w14:textId="2839DFB3" w:rsidR="00CE757B" w:rsidRDefault="00CE757B" w:rsidP="00BE113D">
      <w:pPr>
        <w:jc w:val="both"/>
        <w:rPr>
          <w:rFonts w:cs="Arial"/>
          <w:lang w:eastAsia="ja-JP"/>
        </w:rPr>
      </w:pPr>
      <w:r>
        <w:rPr>
          <w:rFonts w:cs="Arial"/>
          <w:lang w:eastAsia="ja-JP"/>
        </w:rPr>
        <w:fldChar w:fldCharType="begin"/>
      </w:r>
      <w:r>
        <w:rPr>
          <w:rFonts w:cs="Arial"/>
          <w:lang w:eastAsia="ja-JP"/>
        </w:rPr>
        <w:instrText xml:space="preserve"> REF _Ref92651304 \h </w:instrText>
      </w:r>
      <w:r>
        <w:rPr>
          <w:rFonts w:cs="Arial"/>
          <w:lang w:eastAsia="ja-JP"/>
        </w:rPr>
      </w:r>
      <w:r>
        <w:rPr>
          <w:rFonts w:cs="Arial"/>
          <w:lang w:eastAsia="ja-JP"/>
        </w:rPr>
        <w:fldChar w:fldCharType="separate"/>
      </w:r>
      <w:r>
        <w:t xml:space="preserve">Figure </w:t>
      </w:r>
      <w:r>
        <w:rPr>
          <w:noProof/>
        </w:rPr>
        <w:t>1</w:t>
      </w:r>
      <w:r>
        <w:rPr>
          <w:rFonts w:cs="Arial"/>
          <w:lang w:eastAsia="ja-JP"/>
        </w:rPr>
        <w:fldChar w:fldCharType="end"/>
      </w:r>
      <w:r>
        <w:rPr>
          <w:rFonts w:cs="Arial"/>
          <w:lang w:eastAsia="ja-JP"/>
        </w:rPr>
        <w:t xml:space="preserve"> below summari</w:t>
      </w:r>
      <w:r w:rsidR="00A14763">
        <w:rPr>
          <w:rFonts w:cs="Arial"/>
          <w:lang w:eastAsia="ja-JP"/>
        </w:rPr>
        <w:t>z</w:t>
      </w:r>
      <w:r>
        <w:rPr>
          <w:rFonts w:cs="Arial"/>
          <w:lang w:eastAsia="ja-JP"/>
        </w:rPr>
        <w:t>es WF [1] agreements, NR MSD specifications and LTE MSD specifications</w:t>
      </w:r>
      <w:r w:rsidR="00FA70F5">
        <w:rPr>
          <w:rFonts w:cs="Arial"/>
          <w:lang w:eastAsia="ja-JP"/>
        </w:rPr>
        <w:t xml:space="preserve">. PCC/SCC placement in the UL and in the </w:t>
      </w:r>
      <w:proofErr w:type="gramStart"/>
      <w:r w:rsidR="00FA70F5">
        <w:rPr>
          <w:rFonts w:cs="Arial"/>
          <w:lang w:eastAsia="ja-JP"/>
        </w:rPr>
        <w:t>DL</w:t>
      </w:r>
      <w:proofErr w:type="gramEnd"/>
      <w:r w:rsidR="00FA70F5">
        <w:rPr>
          <w:rFonts w:cs="Arial"/>
          <w:lang w:eastAsia="ja-JP"/>
        </w:rPr>
        <w:t xml:space="preserve"> bands are illustrated on the righ</w:t>
      </w:r>
      <w:r w:rsidR="00A14763">
        <w:rPr>
          <w:rFonts w:cs="Arial"/>
          <w:lang w:eastAsia="ja-JP"/>
        </w:rPr>
        <w:t>t</w:t>
      </w:r>
      <w:r w:rsidR="00FA70F5">
        <w:rPr>
          <w:rFonts w:cs="Arial"/>
          <w:lang w:eastAsia="ja-JP"/>
        </w:rPr>
        <w:t>-hand side of this Figure.</w:t>
      </w:r>
    </w:p>
    <w:p w14:paraId="748C1751" w14:textId="3D6772CA" w:rsidR="00CE757B" w:rsidRDefault="00CE757B" w:rsidP="00BE113D">
      <w:pPr>
        <w:jc w:val="both"/>
        <w:rPr>
          <w:rFonts w:cs="Arial"/>
          <w:lang w:eastAsia="ja-JP"/>
        </w:rPr>
      </w:pPr>
    </w:p>
    <w:p w14:paraId="44AB8CAB" w14:textId="04405B6F" w:rsidR="00CE757B" w:rsidRDefault="00CE757B" w:rsidP="00BE113D">
      <w:pPr>
        <w:jc w:val="both"/>
        <w:rPr>
          <w:rFonts w:cs="Arial"/>
          <w:lang w:eastAsia="ja-JP"/>
        </w:rPr>
      </w:pPr>
    </w:p>
    <w:p w14:paraId="34006699" w14:textId="0E6CDB0B" w:rsidR="00CE757B" w:rsidRDefault="00CE757B" w:rsidP="00BE113D">
      <w:pPr>
        <w:jc w:val="both"/>
        <w:rPr>
          <w:rFonts w:cs="Arial"/>
          <w:lang w:eastAsia="ja-JP"/>
        </w:rPr>
      </w:pPr>
    </w:p>
    <w:p w14:paraId="011BF836" w14:textId="290DE079" w:rsidR="00CE757B" w:rsidRDefault="00CE757B" w:rsidP="00BE113D">
      <w:pPr>
        <w:jc w:val="both"/>
        <w:rPr>
          <w:rFonts w:cs="Arial"/>
          <w:lang w:eastAsia="ja-JP"/>
        </w:rPr>
      </w:pPr>
    </w:p>
    <w:p w14:paraId="146945EC" w14:textId="25AC240C" w:rsidR="00CE757B" w:rsidRDefault="00CE757B" w:rsidP="00BE113D">
      <w:pPr>
        <w:jc w:val="both"/>
        <w:rPr>
          <w:rFonts w:cs="Arial"/>
          <w:lang w:eastAsia="ja-JP"/>
        </w:rPr>
      </w:pPr>
    </w:p>
    <w:p w14:paraId="57EFB01F" w14:textId="21446999" w:rsidR="00CE757B" w:rsidRDefault="00CE757B" w:rsidP="00BE113D">
      <w:pPr>
        <w:jc w:val="both"/>
        <w:rPr>
          <w:rFonts w:cs="Arial"/>
          <w:lang w:eastAsia="ja-JP"/>
        </w:rPr>
      </w:pPr>
    </w:p>
    <w:p w14:paraId="5893C395" w14:textId="37C32364" w:rsidR="00CE757B" w:rsidRDefault="00CE757B" w:rsidP="00BE113D">
      <w:pPr>
        <w:jc w:val="both"/>
        <w:rPr>
          <w:rFonts w:cs="Arial"/>
          <w:lang w:eastAsia="ja-JP"/>
        </w:rPr>
      </w:pPr>
    </w:p>
    <w:p w14:paraId="54317B42" w14:textId="78A98F19" w:rsidR="00CE757B" w:rsidRDefault="00FA70F5" w:rsidP="00FA70F5">
      <w:pPr>
        <w:jc w:val="center"/>
        <w:rPr>
          <w:rFonts w:cs="Arial"/>
          <w:lang w:eastAsia="ja-JP"/>
        </w:rPr>
      </w:pPr>
      <w:r w:rsidRPr="00FA70F5">
        <w:rPr>
          <w:noProof/>
        </w:rPr>
        <w:lastRenderedPageBreak/>
        <w:drawing>
          <wp:inline distT="0" distB="0" distL="0" distR="0" wp14:anchorId="1BE3B848" wp14:editId="168788F0">
            <wp:extent cx="5433026" cy="601309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37702" cy="6018269"/>
                    </a:xfrm>
                    <a:prstGeom prst="rect">
                      <a:avLst/>
                    </a:prstGeom>
                  </pic:spPr>
                </pic:pic>
              </a:graphicData>
            </a:graphic>
          </wp:inline>
        </w:drawing>
      </w:r>
    </w:p>
    <w:p w14:paraId="3C4D46C5" w14:textId="5B36D8A2" w:rsidR="00CE757B" w:rsidRPr="006004DA" w:rsidRDefault="00CE757B" w:rsidP="00CE757B">
      <w:pPr>
        <w:pStyle w:val="Caption"/>
        <w:rPr>
          <w:rFonts w:cs="Arial"/>
          <w:b w:val="0"/>
          <w:bCs/>
          <w:lang w:eastAsia="ja-JP"/>
        </w:rPr>
      </w:pPr>
      <w:bookmarkStart w:id="2" w:name="_Ref92651304"/>
      <w:r>
        <w:t xml:space="preserve">Figure </w:t>
      </w:r>
      <w:r w:rsidR="007B5BDB">
        <w:fldChar w:fldCharType="begin"/>
      </w:r>
      <w:r w:rsidR="007B5BDB">
        <w:instrText xml:space="preserve"> SEQ Figure \* ARABIC </w:instrText>
      </w:r>
      <w:r w:rsidR="007B5BDB">
        <w:fldChar w:fldCharType="separate"/>
      </w:r>
      <w:r>
        <w:rPr>
          <w:noProof/>
        </w:rPr>
        <w:t>1</w:t>
      </w:r>
      <w:r w:rsidR="007B5BDB">
        <w:rPr>
          <w:noProof/>
        </w:rPr>
        <w:fldChar w:fldCharType="end"/>
      </w:r>
      <w:bookmarkEnd w:id="2"/>
      <w:r>
        <w:t xml:space="preserve"> </w:t>
      </w:r>
      <w:r w:rsidR="00FA70F5" w:rsidRPr="006004DA">
        <w:rPr>
          <w:b w:val="0"/>
          <w:bCs/>
        </w:rPr>
        <w:t>WF agreements (top), NR MSD specifications (TS 38.101-1), LTE MSD specifications (TS 36.101).</w:t>
      </w:r>
    </w:p>
    <w:p w14:paraId="427CC231" w14:textId="22F5EB2C" w:rsidR="00F75420" w:rsidRDefault="00F75420" w:rsidP="00F75420">
      <w:r w:rsidRPr="00512321">
        <w:rPr>
          <w:b/>
        </w:rPr>
        <w:t>Observation</w:t>
      </w:r>
      <w:r w:rsidR="00514BE5">
        <w:rPr>
          <w:b/>
        </w:rPr>
        <w:t xml:space="preserve"> 1</w:t>
      </w:r>
      <w:r w:rsidRPr="00A511B8">
        <w:rPr>
          <w:b/>
        </w:rPr>
        <w:t>:</w:t>
      </w:r>
      <w:r>
        <w:t xml:space="preserve"> </w:t>
      </w:r>
      <w:r w:rsidR="00862647">
        <w:t xml:space="preserve">PCC/SCC placement concerns for </w:t>
      </w:r>
      <w:r w:rsidR="0020559B">
        <w:t>NR IB ULCA MSD specifications:</w:t>
      </w:r>
    </w:p>
    <w:p w14:paraId="12D29CF8" w14:textId="4F479ABC" w:rsidR="000D07A4" w:rsidRDefault="0020559B" w:rsidP="00952C57">
      <w:pPr>
        <w:pStyle w:val="ListParagraph"/>
        <w:numPr>
          <w:ilvl w:val="0"/>
          <w:numId w:val="16"/>
        </w:numPr>
      </w:pPr>
      <w:r>
        <w:t>PCC/SCC for NR 1UL/2DL</w:t>
      </w:r>
      <w:r w:rsidR="00862647">
        <w:t xml:space="preserve"> specified in core requirement text is not consistent with test points captured in 7.3A.2.1-1: PCC/SCC are swapped. Note however, that NR 1UL/2DL core requirement text is consistent with LTE PCC/SCC placement. However</w:t>
      </w:r>
      <w:r w:rsidR="00A14763">
        <w:t>,</w:t>
      </w:r>
      <w:r w:rsidR="00862647">
        <w:t xml:space="preserve"> this is not the case of the specified MSD test points</w:t>
      </w:r>
      <w:r w:rsidR="00A14763">
        <w:t>.</w:t>
      </w:r>
    </w:p>
    <w:p w14:paraId="16EA7747" w14:textId="09080DCB" w:rsidR="00D90ACC" w:rsidRDefault="00862647" w:rsidP="00952C57">
      <w:pPr>
        <w:pStyle w:val="ListParagraph"/>
        <w:numPr>
          <w:ilvl w:val="0"/>
          <w:numId w:val="16"/>
        </w:numPr>
      </w:pPr>
      <w:r>
        <w:t>Swapping NR PCC/SCC placement with LTE conventions would allow removing 1UL/2DL MSD test points</w:t>
      </w:r>
      <w:r w:rsidR="00A14763">
        <w:t>.</w:t>
      </w:r>
    </w:p>
    <w:p w14:paraId="2BC5B7C8" w14:textId="1505E304" w:rsidR="00862647" w:rsidRDefault="00862647" w:rsidP="00952C57">
      <w:pPr>
        <w:pStyle w:val="ListParagraph"/>
        <w:numPr>
          <w:ilvl w:val="0"/>
          <w:numId w:val="16"/>
        </w:numPr>
      </w:pPr>
      <w:r>
        <w:t>Swapping NR PCC/SCC placement requires re-assessing MSD levels for the case of asymmetric PCC/SCC CBW</w:t>
      </w:r>
      <w:r w:rsidR="00A14763">
        <w:t>.</w:t>
      </w:r>
    </w:p>
    <w:p w14:paraId="7D707DB5" w14:textId="7CE6A5A7" w:rsidR="003A73A7" w:rsidRDefault="003A73A7" w:rsidP="00952C57">
      <w:pPr>
        <w:pStyle w:val="ListParagraph"/>
        <w:numPr>
          <w:ilvl w:val="0"/>
          <w:numId w:val="16"/>
        </w:numPr>
      </w:pPr>
      <w:r>
        <w:t>The UL RB configurations for CA_n7B 2UL/2DL is not set proportional to the PCC/SCC CBW ratio.</w:t>
      </w:r>
    </w:p>
    <w:p w14:paraId="4998C68A" w14:textId="5665AF21" w:rsidR="00856C90" w:rsidRDefault="00862647" w:rsidP="00862647">
      <w:r>
        <w:t>Based on observation</w:t>
      </w:r>
      <w:r w:rsidR="00514BE5">
        <w:t xml:space="preserve"> 1</w:t>
      </w:r>
      <w:r>
        <w:t>, we propose to study the impact of swapping PCC/SCC placement on 2UL/2DL NR IB ULCA MSD.</w:t>
      </w:r>
    </w:p>
    <w:p w14:paraId="0DB7A4CE" w14:textId="2691BE03" w:rsidR="00862647" w:rsidRDefault="00862647" w:rsidP="00862647">
      <w:pPr>
        <w:pStyle w:val="Heading2"/>
        <w:tabs>
          <w:tab w:val="clear" w:pos="1427"/>
          <w:tab w:val="num" w:pos="1560"/>
        </w:tabs>
        <w:spacing w:after="240"/>
        <w:ind w:left="567"/>
        <w:rPr>
          <w:lang w:eastAsia="zh-CN"/>
        </w:rPr>
      </w:pPr>
      <w:r>
        <w:rPr>
          <w:lang w:eastAsia="zh-CN"/>
        </w:rPr>
        <w:t>Impact of PCC/SCC Swap on 2UL/2DL NR IB ULCA MSD</w:t>
      </w:r>
    </w:p>
    <w:p w14:paraId="5497729E" w14:textId="4341DA6D" w:rsidR="00FF6126" w:rsidRDefault="00FF6126" w:rsidP="0017763C">
      <w:pPr>
        <w:pStyle w:val="Heading3"/>
        <w:tabs>
          <w:tab w:val="clear" w:pos="8092"/>
          <w:tab w:val="num" w:pos="7372"/>
        </w:tabs>
        <w:spacing w:after="240"/>
        <w:ind w:left="709"/>
        <w:rPr>
          <w:lang w:eastAsia="zh-CN"/>
        </w:rPr>
      </w:pPr>
      <w:r>
        <w:rPr>
          <w:lang w:eastAsia="zh-CN"/>
        </w:rPr>
        <w:t xml:space="preserve">Impact </w:t>
      </w:r>
      <w:r w:rsidR="006004DA">
        <w:rPr>
          <w:lang w:eastAsia="zh-CN"/>
        </w:rPr>
        <w:t>on CA_n5B</w:t>
      </w:r>
      <w:r w:rsidR="00C603C2">
        <w:rPr>
          <w:lang w:eastAsia="zh-CN"/>
        </w:rPr>
        <w:t xml:space="preserve"> MSD</w:t>
      </w:r>
    </w:p>
    <w:p w14:paraId="1A77A306" w14:textId="10A4E8AD" w:rsidR="006004DA" w:rsidRPr="006004DA" w:rsidRDefault="00EE78C6" w:rsidP="00DD4F4B">
      <w:pPr>
        <w:jc w:val="both"/>
        <w:rPr>
          <w:lang w:val="en-GB" w:eastAsia="zh-CN"/>
        </w:rPr>
      </w:pPr>
      <w:r>
        <w:rPr>
          <w:lang w:val="en-GB" w:eastAsia="zh-CN"/>
        </w:rPr>
        <w:fldChar w:fldCharType="begin"/>
      </w:r>
      <w:r>
        <w:rPr>
          <w:lang w:val="en-GB" w:eastAsia="zh-CN"/>
        </w:rPr>
        <w:instrText xml:space="preserve"> REF _Ref92653086 \h </w:instrText>
      </w:r>
      <w:r w:rsidR="00DD4F4B">
        <w:rPr>
          <w:lang w:val="en-GB" w:eastAsia="zh-CN"/>
        </w:rPr>
        <w:instrText xml:space="preserve"> \* MERGEFORMAT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below indicates that PCC/SCC swapping requires re-evaluating the MSD levels for 5+15MHz CC configuration </w:t>
      </w:r>
      <w:r w:rsidR="00514BE5">
        <w:rPr>
          <w:lang w:val="en-GB" w:eastAsia="zh-CN"/>
        </w:rPr>
        <w:t xml:space="preserve">since the IM5 overlaps entirely PCC when PCC/SCC are swapped (top right corner), while the current MSD level accounts for IM5 </w:t>
      </w:r>
      <w:r w:rsidR="00DD4F4B">
        <w:rPr>
          <w:lang w:val="en-GB" w:eastAsia="zh-CN"/>
        </w:rPr>
        <w:t>that overlaps both PCC and SCC, with greater overlap of PCC than SCC.</w:t>
      </w:r>
      <w:r w:rsidR="00514BE5">
        <w:rPr>
          <w:lang w:val="en-GB" w:eastAsia="zh-CN"/>
        </w:rPr>
        <w:t xml:space="preserve"> For the 10+10MHz CC configuration, the IMD landscape is symmetrical, hence PCC/SCC swapping does not impact MSD levels.</w:t>
      </w:r>
      <w:r>
        <w:rPr>
          <w:lang w:val="en-GB" w:eastAsia="zh-CN"/>
        </w:rPr>
        <w:t xml:space="preserve"> </w:t>
      </w:r>
    </w:p>
    <w:p w14:paraId="234CA309" w14:textId="068095AB" w:rsidR="00887986" w:rsidRDefault="00887986" w:rsidP="00887986"/>
    <w:p w14:paraId="0DFA7340" w14:textId="141A5FA6" w:rsidR="00EE78C6" w:rsidRDefault="00EE78C6" w:rsidP="00EE78C6">
      <w:pPr>
        <w:jc w:val="center"/>
      </w:pPr>
      <w:r w:rsidRPr="00EE78C6">
        <w:rPr>
          <w:noProof/>
        </w:rPr>
        <w:lastRenderedPageBreak/>
        <w:drawing>
          <wp:inline distT="0" distB="0" distL="0" distR="0" wp14:anchorId="52D42A09" wp14:editId="3F14878E">
            <wp:extent cx="5482599" cy="3102458"/>
            <wp:effectExtent l="0" t="0" r="381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7460" cy="3110867"/>
                    </a:xfrm>
                    <a:prstGeom prst="rect">
                      <a:avLst/>
                    </a:prstGeom>
                  </pic:spPr>
                </pic:pic>
              </a:graphicData>
            </a:graphic>
          </wp:inline>
        </w:drawing>
      </w:r>
    </w:p>
    <w:p w14:paraId="61421F50" w14:textId="431FD975" w:rsidR="00EE78C6" w:rsidRPr="006004DA" w:rsidRDefault="00EE78C6" w:rsidP="00EE78C6">
      <w:pPr>
        <w:pStyle w:val="Caption"/>
        <w:rPr>
          <w:rFonts w:cs="Arial"/>
          <w:b w:val="0"/>
          <w:bCs/>
          <w:lang w:eastAsia="ja-JP"/>
        </w:rPr>
      </w:pPr>
      <w:bookmarkStart w:id="3" w:name="_Ref92653086"/>
      <w:r>
        <w:t xml:space="preserve">Figure </w:t>
      </w:r>
      <w:r w:rsidR="007B5BDB">
        <w:fldChar w:fldCharType="begin"/>
      </w:r>
      <w:r w:rsidR="007B5BDB">
        <w:instrText xml:space="preserve"> SEQ Figure \* ARABIC </w:instrText>
      </w:r>
      <w:r w:rsidR="007B5BDB">
        <w:fldChar w:fldCharType="separate"/>
      </w:r>
      <w:r>
        <w:rPr>
          <w:noProof/>
        </w:rPr>
        <w:t>2</w:t>
      </w:r>
      <w:r w:rsidR="007B5BDB">
        <w:rPr>
          <w:noProof/>
        </w:rPr>
        <w:fldChar w:fldCharType="end"/>
      </w:r>
      <w:bookmarkEnd w:id="3"/>
      <w:r>
        <w:t xml:space="preserve"> </w:t>
      </w:r>
      <w:r>
        <w:rPr>
          <w:b w:val="0"/>
          <w:bCs/>
        </w:rPr>
        <w:t>Impact of PCC/SCC swap on CA_n5B, 5+15MHz test point (top), 10+10MHz test point (bottom).</w:t>
      </w:r>
    </w:p>
    <w:p w14:paraId="2C834715" w14:textId="75C6748F" w:rsidR="00514BE5" w:rsidRDefault="00514BE5" w:rsidP="00514BE5">
      <w:r w:rsidRPr="00512321">
        <w:rPr>
          <w:b/>
        </w:rPr>
        <w:t>Observation</w:t>
      </w:r>
      <w:r>
        <w:rPr>
          <w:b/>
        </w:rPr>
        <w:t xml:space="preserve"> 2</w:t>
      </w:r>
      <w:r w:rsidRPr="00A511B8">
        <w:rPr>
          <w:b/>
        </w:rPr>
        <w:t>:</w:t>
      </w:r>
      <w:r>
        <w:t xml:space="preserve"> PCC/SCC placement concerns for</w:t>
      </w:r>
      <w:r w:rsidR="0017763C">
        <w:t xml:space="preserve"> CA_n5B</w:t>
      </w:r>
      <w:r>
        <w:t xml:space="preserve"> NR IB ULCA MSD specifications:</w:t>
      </w:r>
    </w:p>
    <w:p w14:paraId="434AC66C" w14:textId="595D471E" w:rsidR="00514BE5" w:rsidRDefault="00514BE5" w:rsidP="00952C57">
      <w:pPr>
        <w:pStyle w:val="ListParagraph"/>
        <w:numPr>
          <w:ilvl w:val="0"/>
          <w:numId w:val="17"/>
        </w:numPr>
      </w:pPr>
      <w:r>
        <w:t>CA_n5B 5+15MHz MSD need</w:t>
      </w:r>
      <w:r w:rsidR="00910E5B">
        <w:t>s</w:t>
      </w:r>
      <w:r>
        <w:t xml:space="preserve"> to be re-evaluated when swapping PCC/SCC placement;</w:t>
      </w:r>
      <w:r w:rsidR="00A14763">
        <w:t xml:space="preserve"> and</w:t>
      </w:r>
    </w:p>
    <w:p w14:paraId="72E5C547" w14:textId="192C4B68" w:rsidR="00514BE5" w:rsidRDefault="00514BE5" w:rsidP="00952C57">
      <w:pPr>
        <w:pStyle w:val="ListParagraph"/>
        <w:numPr>
          <w:ilvl w:val="0"/>
          <w:numId w:val="17"/>
        </w:numPr>
      </w:pPr>
      <w:r>
        <w:t>CA_n5B 5+15MHz MSD does not need to be re-evaluated when swapping PCC/SCC placement</w:t>
      </w:r>
      <w:r w:rsidR="00DD4F4B">
        <w:t xml:space="preserve"> since the IMD landscape is symmetrical. PCC/SCC MSD level and UL RB allocations only need to be swapped.</w:t>
      </w:r>
    </w:p>
    <w:p w14:paraId="6FE1CD49" w14:textId="0E1F19EA" w:rsidR="00887986" w:rsidRDefault="00514BE5" w:rsidP="00DD4F4B">
      <w:pPr>
        <w:jc w:val="both"/>
      </w:pPr>
      <w:r>
        <w:t>Based on observation 2</w:t>
      </w:r>
      <w:r w:rsidR="00A14763">
        <w:t xml:space="preserve"> and</w:t>
      </w:r>
      <w:r w:rsidR="003A73A7">
        <w:t xml:space="preserve"> to minimize MSD re-evaluation</w:t>
      </w:r>
      <w:r w:rsidR="00A14763">
        <w:t>,</w:t>
      </w:r>
      <w:r>
        <w:t xml:space="preserve"> we propose to keep only one test point for CA_n5B</w:t>
      </w:r>
      <w:r w:rsidR="00DD4F4B">
        <w:t xml:space="preserve"> 2UL/2DL MSD</w:t>
      </w:r>
      <w:r>
        <w:t xml:space="preserve"> that correspond</w:t>
      </w:r>
      <w:r w:rsidR="00A14763">
        <w:t>s</w:t>
      </w:r>
      <w:r>
        <w:t xml:space="preserve"> to CA configuration 10+10MHz. This is sufficient to verify the UE RF-Front-end (RF-FE) performance.</w:t>
      </w:r>
    </w:p>
    <w:p w14:paraId="0C95AF59" w14:textId="528DFE2A" w:rsidR="00514BE5" w:rsidRDefault="00514BE5" w:rsidP="00887986">
      <w:r>
        <w:t>Based on observation 1, CA_n5B 1UL/2DL test points are not needed, neither for BCS0, nor for BCS1.</w:t>
      </w:r>
    </w:p>
    <w:p w14:paraId="52DDC947" w14:textId="7A4CE9D9" w:rsidR="00514BE5" w:rsidRDefault="002C1D33" w:rsidP="00514BE5">
      <w:r>
        <w:rPr>
          <w:b/>
        </w:rPr>
        <w:t>Observation</w:t>
      </w:r>
      <w:r w:rsidR="00514BE5">
        <w:rPr>
          <w:b/>
        </w:rPr>
        <w:t xml:space="preserve"> </w:t>
      </w:r>
      <w:r>
        <w:rPr>
          <w:b/>
        </w:rPr>
        <w:t>3</w:t>
      </w:r>
      <w:r w:rsidR="00514BE5" w:rsidRPr="00A511B8">
        <w:rPr>
          <w:b/>
        </w:rPr>
        <w:t>:</w:t>
      </w:r>
      <w:r w:rsidR="00514BE5">
        <w:t xml:space="preserve"> For CA_n5B</w:t>
      </w:r>
      <w:r>
        <w:t xml:space="preserve"> 2UL/2DL</w:t>
      </w:r>
      <w:r w:rsidR="00514BE5">
        <w:t xml:space="preserve">, </w:t>
      </w:r>
      <w:r>
        <w:t xml:space="preserve">it is sufficient to </w:t>
      </w:r>
      <w:r w:rsidR="00514BE5">
        <w:t xml:space="preserve">adopt the following MSD </w:t>
      </w:r>
      <w:r>
        <w:t>specifications:</w:t>
      </w:r>
    </w:p>
    <w:p w14:paraId="4AAFD1E2" w14:textId="77777777" w:rsidR="000C594A" w:rsidRDefault="000C594A" w:rsidP="000C594A">
      <w:pPr>
        <w:pStyle w:val="TH"/>
      </w:pPr>
      <w:r w:rsidRPr="00A1115A">
        <w:t>Table 7.3A.2.1-1: Intra-band contiguous CA uplink configuration for reference sensitivity</w:t>
      </w:r>
    </w:p>
    <w:tbl>
      <w:tblPr>
        <w:tblW w:w="5219" w:type="pct"/>
        <w:jc w:val="center"/>
        <w:tblCellMar>
          <w:left w:w="0" w:type="dxa"/>
          <w:right w:w="0" w:type="dxa"/>
        </w:tblCellMar>
        <w:tblLook w:val="04A0" w:firstRow="1" w:lastRow="0" w:firstColumn="1" w:lastColumn="0" w:noHBand="0" w:noVBand="1"/>
      </w:tblPr>
      <w:tblGrid>
        <w:gridCol w:w="1445"/>
        <w:gridCol w:w="1200"/>
        <w:gridCol w:w="2118"/>
        <w:gridCol w:w="1662"/>
        <w:gridCol w:w="1638"/>
        <w:gridCol w:w="999"/>
        <w:gridCol w:w="851"/>
        <w:gridCol w:w="992"/>
      </w:tblGrid>
      <w:tr w:rsidR="00DD4F4B" w14:paraId="3AD512C1" w14:textId="77777777" w:rsidTr="00DD4F4B">
        <w:trPr>
          <w:trHeight w:val="69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3974D" w14:textId="77777777" w:rsidR="000C594A" w:rsidRDefault="000C594A" w:rsidP="00525769">
            <w:pPr>
              <w:pStyle w:val="TAH"/>
              <w:rPr>
                <w:lang w:val="fi-FI"/>
              </w:rPr>
            </w:pPr>
            <w:r>
              <w:t>CA configuration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A05AC2" w14:textId="77777777" w:rsidR="000C594A" w:rsidRDefault="000C594A" w:rsidP="00525769">
            <w:pPr>
              <w:pStyle w:val="TAH"/>
            </w:pPr>
            <w:r>
              <w:t>SCS</w:t>
            </w:r>
          </w:p>
          <w:p w14:paraId="4AC6B2FF" w14:textId="77777777" w:rsidR="000C594A" w:rsidRDefault="000C594A" w:rsidP="00525769">
            <w:pPr>
              <w:pStyle w:val="TAH"/>
            </w:pPr>
            <w:r>
              <w:t>(PCC/SCC)</w:t>
            </w:r>
          </w:p>
          <w:p w14:paraId="43CDB767" w14:textId="77777777" w:rsidR="000C594A" w:rsidRDefault="000C594A" w:rsidP="00525769">
            <w:pPr>
              <w:pStyle w:val="TAH"/>
            </w:pPr>
            <w:r>
              <w:t>(kHz)</w:t>
            </w:r>
          </w:p>
        </w:tc>
        <w:tc>
          <w:tcPr>
            <w:tcW w:w="9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01D14B" w14:textId="77777777" w:rsidR="000C594A" w:rsidRDefault="000C594A" w:rsidP="00525769">
            <w:pPr>
              <w:pStyle w:val="TAH"/>
            </w:pPr>
            <w:r>
              <w:t>Aggregated channel bandwidth (PCC+SCC)</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C71325" w14:textId="77777777" w:rsidR="000C594A" w:rsidRDefault="000C594A" w:rsidP="00525769">
            <w:pPr>
              <w:pStyle w:val="TAH"/>
            </w:pPr>
            <w:r>
              <w:t>UL PCC allocation</w:t>
            </w:r>
          </w:p>
          <w:p w14:paraId="463657AB" w14:textId="77777777" w:rsidR="000C594A" w:rsidRDefault="000C594A" w:rsidP="00525769">
            <w:pPr>
              <w:pStyle w:val="TAH"/>
            </w:pPr>
            <w:r>
              <w:t>(L</w:t>
            </w:r>
            <w:r>
              <w:rPr>
                <w:vertAlign w:val="subscript"/>
              </w:rPr>
              <w:t>CRB</w:t>
            </w:r>
            <w:r>
              <w:t>)</w:t>
            </w:r>
          </w:p>
        </w:tc>
        <w:tc>
          <w:tcPr>
            <w:tcW w:w="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CE242C" w14:textId="77777777" w:rsidR="000C594A" w:rsidRDefault="000C594A" w:rsidP="00525769">
            <w:pPr>
              <w:pStyle w:val="TAH"/>
            </w:pPr>
            <w:r>
              <w:t>UL SCC allocation</w:t>
            </w:r>
          </w:p>
          <w:p w14:paraId="584E78C9" w14:textId="77777777" w:rsidR="000C594A" w:rsidRDefault="000C594A" w:rsidP="00525769">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7C97D3" w14:textId="77777777" w:rsidR="000C594A" w:rsidRDefault="000C594A" w:rsidP="00525769">
            <w:pPr>
              <w:pStyle w:val="TAH"/>
            </w:pPr>
            <w:r>
              <w:t>PCC ΔR</w:t>
            </w:r>
            <w:r>
              <w:rPr>
                <w:vertAlign w:val="subscript"/>
              </w:rPr>
              <w:t>IBNC</w:t>
            </w:r>
            <w:r>
              <w:t xml:space="preserve"> (dB)</w:t>
            </w:r>
          </w:p>
        </w:tc>
        <w:tc>
          <w:tcPr>
            <w:tcW w:w="390" w:type="pct"/>
            <w:tcBorders>
              <w:top w:val="single" w:sz="8" w:space="0" w:color="auto"/>
              <w:left w:val="nil"/>
              <w:bottom w:val="single" w:sz="8" w:space="0" w:color="auto"/>
              <w:right w:val="single" w:sz="4" w:space="0" w:color="auto"/>
            </w:tcBorders>
            <w:vAlign w:val="center"/>
          </w:tcPr>
          <w:p w14:paraId="27D96D91" w14:textId="77777777" w:rsidR="000C594A" w:rsidRDefault="000C594A" w:rsidP="00525769">
            <w:pPr>
              <w:pStyle w:val="TAH"/>
            </w:pPr>
            <w:r>
              <w:t>SCC ΔR</w:t>
            </w:r>
            <w:r>
              <w:rPr>
                <w:vertAlign w:val="subscript"/>
              </w:rPr>
              <w:t>IBNC</w:t>
            </w:r>
            <w:r>
              <w:t xml:space="preserve"> (dB)</w:t>
            </w:r>
          </w:p>
        </w:tc>
        <w:tc>
          <w:tcPr>
            <w:tcW w:w="45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B4D2D70" w14:textId="77777777" w:rsidR="000C594A" w:rsidRDefault="000C594A" w:rsidP="00525769">
            <w:pPr>
              <w:pStyle w:val="TAH"/>
            </w:pPr>
            <w:r>
              <w:t>Duplex mode</w:t>
            </w:r>
          </w:p>
        </w:tc>
      </w:tr>
      <w:tr w:rsidR="00DD4F4B" w14:paraId="4CABE8F8" w14:textId="77777777" w:rsidTr="00DD4F4B">
        <w:trPr>
          <w:trHeight w:val="20"/>
          <w:jc w:val="center"/>
        </w:trPr>
        <w:tc>
          <w:tcPr>
            <w:tcW w:w="663"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B3D53A0" w14:textId="77777777" w:rsidR="000C594A" w:rsidRDefault="000C594A" w:rsidP="000C594A">
            <w:pPr>
              <w:pStyle w:val="TAC"/>
            </w:pPr>
            <w:r>
              <w:rPr>
                <w:szCs w:val="18"/>
              </w:rPr>
              <w:t>CA_n5B</w:t>
            </w:r>
          </w:p>
        </w:tc>
        <w:tc>
          <w:tcPr>
            <w:tcW w:w="550" w:type="pct"/>
            <w:tcBorders>
              <w:top w:val="single" w:sz="8" w:space="0" w:color="auto"/>
              <w:left w:val="nil"/>
              <w:right w:val="single" w:sz="8" w:space="0" w:color="auto"/>
            </w:tcBorders>
            <w:tcMar>
              <w:top w:w="0" w:type="dxa"/>
              <w:left w:w="108" w:type="dxa"/>
              <w:bottom w:w="0" w:type="dxa"/>
              <w:right w:w="108" w:type="dxa"/>
            </w:tcMar>
            <w:vAlign w:val="center"/>
          </w:tcPr>
          <w:p w14:paraId="1ABDEEFA" w14:textId="77777777" w:rsidR="000C594A" w:rsidRDefault="000C594A" w:rsidP="000C594A">
            <w:pPr>
              <w:pStyle w:val="TAC"/>
            </w:pPr>
            <w:r>
              <w:rPr>
                <w:szCs w:val="18"/>
              </w:rPr>
              <w:t>15/15</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85BC19" w14:textId="7A2924BA" w:rsidR="000C594A" w:rsidRDefault="000C594A" w:rsidP="000C594A">
            <w:pPr>
              <w:pStyle w:val="TAC"/>
            </w:pPr>
            <w:r w:rsidRPr="00D715D6">
              <w:rPr>
                <w:szCs w:val="18"/>
              </w:rPr>
              <w:t>10MHz + 10MHz</w:t>
            </w:r>
          </w:p>
        </w:tc>
        <w:tc>
          <w:tcPr>
            <w:tcW w:w="7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C8DC54D" w14:textId="76D0B665" w:rsidR="000C594A" w:rsidRDefault="000C594A" w:rsidP="000C594A">
            <w:pPr>
              <w:pStyle w:val="TAC"/>
              <w:rPr>
                <w:szCs w:val="18"/>
              </w:rPr>
            </w:pPr>
            <w:r w:rsidRPr="00D715D6">
              <w:rPr>
                <w:szCs w:val="18"/>
                <w:lang w:val="fi-FI" w:eastAsia="fi-FI"/>
              </w:rPr>
              <w:t>10 (RB</w:t>
            </w:r>
            <w:r w:rsidRPr="00D715D6">
              <w:rPr>
                <w:szCs w:val="18"/>
                <w:vertAlign w:val="subscript"/>
                <w:lang w:val="fi-FI" w:eastAsia="fi-FI"/>
              </w:rPr>
              <w:t>start</w:t>
            </w:r>
            <w:r w:rsidRPr="00D715D6">
              <w:rPr>
                <w:szCs w:val="18"/>
                <w:lang w:val="fi-FI" w:eastAsia="fi-FI"/>
              </w:rPr>
              <w:t xml:space="preserve"> = </w:t>
            </w:r>
            <w:r w:rsidR="00DD4F4B" w:rsidRPr="00DD4F4B">
              <w:rPr>
                <w:b/>
                <w:bCs/>
                <w:szCs w:val="18"/>
                <w:highlight w:val="yellow"/>
                <w:lang w:val="fi-FI" w:eastAsia="fi-FI"/>
              </w:rPr>
              <w:t>0</w:t>
            </w:r>
            <w:r w:rsidR="00DD4F4B" w:rsidRPr="00DD4F4B">
              <w:rPr>
                <w:strike/>
                <w:szCs w:val="18"/>
                <w:lang w:val="fi-FI" w:eastAsia="fi-FI"/>
              </w:rPr>
              <w:t xml:space="preserve"> </w:t>
            </w:r>
            <w:r w:rsidRPr="00DD4F4B">
              <w:rPr>
                <w:strike/>
                <w:szCs w:val="18"/>
                <w:lang w:val="fi-FI" w:eastAsia="fi-FI"/>
              </w:rPr>
              <w:t>42</w:t>
            </w:r>
            <w:r w:rsidRPr="00DD4F4B">
              <w:rPr>
                <w:szCs w:val="18"/>
                <w:lang w:val="fi-FI" w:eastAsia="fi-FI"/>
              </w:rPr>
              <w:t>)</w:t>
            </w:r>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D6F9FC" w14:textId="5F0F9E8D" w:rsidR="000C594A" w:rsidRDefault="000C594A" w:rsidP="000C594A">
            <w:pPr>
              <w:pStyle w:val="TAC"/>
              <w:rPr>
                <w:szCs w:val="18"/>
              </w:rPr>
            </w:pPr>
            <w:r w:rsidRPr="00D715D6">
              <w:rPr>
                <w:szCs w:val="18"/>
                <w:lang w:eastAsia="zh-CN"/>
              </w:rPr>
              <w:t>10 (</w:t>
            </w:r>
            <w:proofErr w:type="spellStart"/>
            <w:r w:rsidRPr="00D715D6">
              <w:rPr>
                <w:szCs w:val="18"/>
                <w:lang w:eastAsia="zh-CN"/>
              </w:rPr>
              <w:t>RB</w:t>
            </w:r>
            <w:r w:rsidRPr="00D715D6">
              <w:rPr>
                <w:rFonts w:cs="Arial"/>
                <w:color w:val="000000"/>
                <w:szCs w:val="18"/>
                <w:vertAlign w:val="subscript"/>
                <w:lang w:eastAsia="zh-CN"/>
              </w:rPr>
              <w:t>start</w:t>
            </w:r>
            <w:proofErr w:type="spellEnd"/>
            <w:r w:rsidRPr="00D715D6">
              <w:rPr>
                <w:szCs w:val="18"/>
                <w:lang w:eastAsia="zh-CN"/>
              </w:rPr>
              <w:t xml:space="preserve"> = </w:t>
            </w:r>
            <w:r w:rsidR="00DD4F4B" w:rsidRPr="00DD4F4B">
              <w:rPr>
                <w:b/>
                <w:bCs/>
                <w:szCs w:val="18"/>
                <w:highlight w:val="yellow"/>
                <w:lang w:eastAsia="zh-CN"/>
              </w:rPr>
              <w:t>42</w:t>
            </w:r>
            <w:r w:rsidR="00DD4F4B" w:rsidRPr="00DD4F4B">
              <w:rPr>
                <w:strike/>
                <w:szCs w:val="18"/>
                <w:lang w:eastAsia="zh-CN"/>
              </w:rPr>
              <w:t xml:space="preserve"> </w:t>
            </w:r>
            <w:r w:rsidRPr="00DD4F4B">
              <w:rPr>
                <w:strike/>
                <w:szCs w:val="18"/>
                <w:lang w:eastAsia="zh-CN"/>
              </w:rPr>
              <w:t>0</w:t>
            </w:r>
            <w:r w:rsidRPr="00D715D6">
              <w:rPr>
                <w:szCs w:val="18"/>
                <w:lang w:eastAsia="zh-CN"/>
              </w:rPr>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E749C0C" w14:textId="77777777" w:rsidR="000C594A" w:rsidRDefault="000C594A" w:rsidP="000C594A">
            <w:pPr>
              <w:pStyle w:val="TAC"/>
              <w:rPr>
                <w:strike/>
                <w:szCs w:val="18"/>
              </w:rPr>
            </w:pPr>
            <w:r w:rsidRPr="00DD4F4B">
              <w:rPr>
                <w:strike/>
                <w:szCs w:val="18"/>
              </w:rPr>
              <w:t>26.1</w:t>
            </w:r>
          </w:p>
          <w:p w14:paraId="4340F850" w14:textId="0A937438" w:rsidR="00A6068E" w:rsidRPr="00DD4F4B" w:rsidRDefault="00A6068E" w:rsidP="000C594A">
            <w:pPr>
              <w:pStyle w:val="TAC"/>
              <w:rPr>
                <w:strike/>
              </w:rPr>
            </w:pPr>
            <w:r w:rsidRPr="00DD4F4B">
              <w:rPr>
                <w:b/>
                <w:bCs/>
                <w:szCs w:val="18"/>
                <w:highlight w:val="yellow"/>
              </w:rPr>
              <w:t>30.8</w:t>
            </w:r>
          </w:p>
        </w:tc>
        <w:tc>
          <w:tcPr>
            <w:tcW w:w="390" w:type="pct"/>
            <w:tcBorders>
              <w:top w:val="nil"/>
              <w:left w:val="nil"/>
              <w:bottom w:val="single" w:sz="8" w:space="0" w:color="auto"/>
              <w:right w:val="single" w:sz="4" w:space="0" w:color="auto"/>
            </w:tcBorders>
            <w:vAlign w:val="center"/>
          </w:tcPr>
          <w:p w14:paraId="0BC7F3B5" w14:textId="77777777" w:rsidR="000C594A" w:rsidRDefault="000C594A" w:rsidP="000C594A">
            <w:pPr>
              <w:pStyle w:val="TAC"/>
              <w:rPr>
                <w:strike/>
                <w:szCs w:val="18"/>
              </w:rPr>
            </w:pPr>
            <w:r w:rsidRPr="00DD4F4B">
              <w:rPr>
                <w:strike/>
                <w:szCs w:val="18"/>
              </w:rPr>
              <w:t>30.8</w:t>
            </w:r>
          </w:p>
          <w:p w14:paraId="2E82DEA5" w14:textId="10DD1D88" w:rsidR="00A6068E" w:rsidRPr="00DD4F4B" w:rsidRDefault="00A6068E" w:rsidP="000C594A">
            <w:pPr>
              <w:pStyle w:val="TAC"/>
              <w:rPr>
                <w:strike/>
              </w:rPr>
            </w:pPr>
            <w:r w:rsidRPr="00DD4F4B">
              <w:rPr>
                <w:b/>
                <w:bCs/>
                <w:szCs w:val="18"/>
                <w:highlight w:val="yellow"/>
              </w:rPr>
              <w:t>26.1</w:t>
            </w:r>
          </w:p>
        </w:tc>
        <w:tc>
          <w:tcPr>
            <w:tcW w:w="455"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6DA421A7" w14:textId="77777777" w:rsidR="000C594A" w:rsidRDefault="000C594A" w:rsidP="000C594A">
            <w:pPr>
              <w:pStyle w:val="TAC"/>
            </w:pPr>
            <w:r>
              <w:t>FDD</w:t>
            </w:r>
          </w:p>
        </w:tc>
      </w:tr>
      <w:tr w:rsidR="00DD4F4B" w14:paraId="105B843F" w14:textId="77777777" w:rsidTr="00DD4F4B">
        <w:trPr>
          <w:trHeight w:val="352"/>
          <w:jc w:val="center"/>
        </w:trPr>
        <w:tc>
          <w:tcPr>
            <w:tcW w:w="5000" w:type="pct"/>
            <w:gridSpan w:val="8"/>
            <w:tcBorders>
              <w:top w:val="nil"/>
              <w:left w:val="single" w:sz="8" w:space="0" w:color="auto"/>
              <w:bottom w:val="single" w:sz="8" w:space="0" w:color="auto"/>
              <w:right w:val="single" w:sz="8" w:space="0" w:color="auto"/>
            </w:tcBorders>
          </w:tcPr>
          <w:p w14:paraId="01D5CBF7" w14:textId="77777777" w:rsidR="000C594A" w:rsidRDefault="000C594A" w:rsidP="00525769">
            <w:pPr>
              <w:pStyle w:val="TAN"/>
            </w:pPr>
            <w:r>
              <w:t>NOTE 1</w:t>
            </w:r>
            <w:r w:rsidRPr="00020BFE">
              <w:t>:</w:t>
            </w:r>
            <w:r w:rsidRPr="00020BFE">
              <w:tab/>
            </w:r>
            <w:r>
              <w:t>All combinations of channel bandwidths defined in Table 5.5A.1-1.</w:t>
            </w:r>
          </w:p>
          <w:p w14:paraId="01FE78E8" w14:textId="3601261A" w:rsidR="000C594A" w:rsidRDefault="000C594A" w:rsidP="00525769">
            <w:pPr>
              <w:pStyle w:val="TAN"/>
            </w:pPr>
            <w:r>
              <w:rPr>
                <w:lang w:eastAsia="zh-CN"/>
              </w:rPr>
              <w:t>NOTE 2</w:t>
            </w:r>
            <w:r w:rsidRPr="00020BFE">
              <w:rPr>
                <w:lang w:eastAsia="zh-CN"/>
              </w:rPr>
              <w:t>:</w:t>
            </w:r>
            <w:r w:rsidRPr="00020BFE">
              <w:rPr>
                <w:lang w:eastAsia="zh-CN"/>
              </w:rPr>
              <w:tab/>
            </w:r>
            <w:r>
              <w:rPr>
                <w:lang w:eastAsia="zh-CN"/>
              </w:rPr>
              <w:t xml:space="preserve">The carrier </w:t>
            </w:r>
            <w:proofErr w:type="spellStart"/>
            <w:r>
              <w:rPr>
                <w:lang w:eastAsia="zh-CN"/>
              </w:rPr>
              <w:t>cent</w:t>
            </w:r>
            <w:r w:rsidR="008F09A0">
              <w:rPr>
                <w:lang w:eastAsia="zh-CN"/>
              </w:rPr>
              <w:t>re</w:t>
            </w:r>
            <w:proofErr w:type="spellEnd"/>
            <w:r>
              <w:rPr>
                <w:lang w:eastAsia="zh-CN"/>
              </w:rPr>
              <w:t xml:space="preserve"> frequency of </w:t>
            </w:r>
            <w:r w:rsidRPr="000C594A">
              <w:rPr>
                <w:strike/>
                <w:highlight w:val="yellow"/>
                <w:lang w:eastAsia="zh-CN"/>
              </w:rPr>
              <w:t>P</w:t>
            </w:r>
            <w:r w:rsidRPr="000C594A">
              <w:rPr>
                <w:b/>
                <w:bCs/>
                <w:highlight w:val="yellow"/>
                <w:lang w:eastAsia="zh-CN"/>
              </w:rPr>
              <w:t>SCC</w:t>
            </w:r>
            <w:r>
              <w:rPr>
                <w:lang w:eastAsia="zh-CN"/>
              </w:rPr>
              <w:t xml:space="preserve"> in the UL operating band is configured closer to the DL operating band.</w:t>
            </w:r>
          </w:p>
          <w:p w14:paraId="1A711C46" w14:textId="77777777" w:rsidR="000C594A" w:rsidRDefault="000C594A" w:rsidP="00525769">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0056788E" w14:textId="77777777" w:rsidR="000C594A" w:rsidRDefault="000C594A" w:rsidP="00525769">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14:paraId="43E8BE41" w14:textId="56EA8FDD" w:rsidR="00514BE5" w:rsidRDefault="00DD4F4B" w:rsidP="00514BE5">
      <w:r>
        <w:t>With these changes, 1UL/2DL MSD test points are not needed for CA_n5B BCS0 and BCS1.</w:t>
      </w:r>
    </w:p>
    <w:p w14:paraId="24FF0262" w14:textId="4911B674" w:rsidR="00C603C2" w:rsidRDefault="00C603C2" w:rsidP="0017763C">
      <w:pPr>
        <w:pStyle w:val="Heading3"/>
        <w:tabs>
          <w:tab w:val="clear" w:pos="8092"/>
        </w:tabs>
        <w:spacing w:after="240"/>
        <w:ind w:left="709"/>
        <w:rPr>
          <w:lang w:eastAsia="zh-CN"/>
        </w:rPr>
      </w:pPr>
      <w:r>
        <w:rPr>
          <w:lang w:eastAsia="zh-CN"/>
        </w:rPr>
        <w:t>Impact on CA_n7B MSD</w:t>
      </w:r>
    </w:p>
    <w:p w14:paraId="1DCFE0C4" w14:textId="4C2AD89C" w:rsidR="0017763C" w:rsidRDefault="0017763C" w:rsidP="0017763C">
      <w:pPr>
        <w:pStyle w:val="Heading4"/>
        <w:spacing w:after="240"/>
        <w:rPr>
          <w:lang w:eastAsia="zh-CN"/>
        </w:rPr>
      </w:pPr>
      <w:r>
        <w:rPr>
          <w:lang w:eastAsia="zh-CN"/>
        </w:rPr>
        <w:t>IMD Landscape</w:t>
      </w:r>
    </w:p>
    <w:p w14:paraId="47EC8967" w14:textId="5A31E95E" w:rsidR="007A4B04" w:rsidRDefault="007A4B04" w:rsidP="00887986">
      <w:r>
        <w:t>For CA_n7B, swapping PCC/SCC allows removing the three 1UL/2DL MSD test point</w:t>
      </w:r>
      <w:r w:rsidR="00A14763">
        <w:t>s</w:t>
      </w:r>
      <w:r>
        <w:t>, leaving only the 2UL/2DL 10+40MHz test point for re-evaluation.</w:t>
      </w:r>
      <w:r w:rsidR="00680FB7">
        <w:t xml:space="preserve"> </w:t>
      </w:r>
      <w:r w:rsidR="003A73A7" w:rsidRPr="003A73A7">
        <w:fldChar w:fldCharType="begin"/>
      </w:r>
      <w:r w:rsidR="003A73A7" w:rsidRPr="003A73A7">
        <w:instrText xml:space="preserve"> REF _Ref92655204 \h  \* MERGEFORMAT </w:instrText>
      </w:r>
      <w:r w:rsidR="003A73A7" w:rsidRPr="003A73A7">
        <w:fldChar w:fldCharType="separate"/>
      </w:r>
      <w:r w:rsidR="003A73A7" w:rsidRPr="003A73A7">
        <w:t xml:space="preserve">Figure </w:t>
      </w:r>
      <w:r w:rsidR="003A73A7" w:rsidRPr="003A73A7">
        <w:rPr>
          <w:noProof/>
        </w:rPr>
        <w:t>3</w:t>
      </w:r>
      <w:r w:rsidR="003A73A7" w:rsidRPr="003A73A7">
        <w:fldChar w:fldCharType="end"/>
      </w:r>
      <w:r w:rsidR="003A73A7">
        <w:t xml:space="preserve"> shows that even</w:t>
      </w:r>
      <w:r w:rsidR="00A14763">
        <w:t xml:space="preserve"> </w:t>
      </w:r>
      <w:r w:rsidR="003A73A7">
        <w:t xml:space="preserve">though the IM landscape is swapped, MSD level needs to be re-evaluated to ensure that changing the UL RB configuration so that it is set proportional to the PCC/SCC CBW ratio does not impact MSD. The initial proposal in </w:t>
      </w:r>
      <w:r w:rsidR="003A73A7" w:rsidRPr="003A73A7">
        <w:fldChar w:fldCharType="begin"/>
      </w:r>
      <w:r w:rsidR="003A73A7" w:rsidRPr="003A73A7">
        <w:instrText xml:space="preserve"> REF _Ref92655204 \h  \* MERGEFORMAT </w:instrText>
      </w:r>
      <w:r w:rsidR="003A73A7" w:rsidRPr="003A73A7">
        <w:fldChar w:fldCharType="separate"/>
      </w:r>
      <w:r w:rsidR="003A73A7" w:rsidRPr="003A73A7">
        <w:t xml:space="preserve">Figure </w:t>
      </w:r>
      <w:r w:rsidR="003A73A7" w:rsidRPr="003A73A7">
        <w:rPr>
          <w:noProof/>
        </w:rPr>
        <w:t>3</w:t>
      </w:r>
      <w:r w:rsidR="003A73A7" w:rsidRPr="003A73A7">
        <w:fldChar w:fldCharType="end"/>
      </w:r>
      <w:r w:rsidR="003A73A7">
        <w:t xml:space="preserve"> is to evaluate MSD with 9RB26 for PCC and 36RB180 for SCC.</w:t>
      </w:r>
    </w:p>
    <w:p w14:paraId="4F278F8B" w14:textId="15A0DFCC" w:rsidR="007A4B04" w:rsidRDefault="00755419" w:rsidP="00887986">
      <w:r w:rsidRPr="00755419">
        <w:rPr>
          <w:noProof/>
        </w:rPr>
        <w:lastRenderedPageBreak/>
        <w:drawing>
          <wp:inline distT="0" distB="0" distL="0" distR="0" wp14:anchorId="57B642D1" wp14:editId="104A3302">
            <wp:extent cx="6646545" cy="1495425"/>
            <wp:effectExtent l="0" t="0" r="190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6545" cy="1495425"/>
                    </a:xfrm>
                    <a:prstGeom prst="rect">
                      <a:avLst/>
                    </a:prstGeom>
                  </pic:spPr>
                </pic:pic>
              </a:graphicData>
            </a:graphic>
          </wp:inline>
        </w:drawing>
      </w:r>
    </w:p>
    <w:p w14:paraId="7646C035" w14:textId="6D159360" w:rsidR="007A4B04" w:rsidRDefault="007A4B04" w:rsidP="00887986">
      <w:pPr>
        <w:rPr>
          <w:b/>
          <w:bCs/>
        </w:rPr>
      </w:pPr>
      <w:bookmarkStart w:id="4" w:name="_Ref92655204"/>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Pr="00680FB7">
        <w:rPr>
          <w:b/>
          <w:bCs/>
          <w:noProof/>
        </w:rPr>
        <w:t>3</w:t>
      </w:r>
      <w:r w:rsidRPr="00680FB7">
        <w:rPr>
          <w:b/>
          <w:bCs/>
        </w:rPr>
        <w:fldChar w:fldCharType="end"/>
      </w:r>
      <w:bookmarkEnd w:id="4"/>
      <w:r>
        <w:t xml:space="preserve"> </w:t>
      </w:r>
      <w:r w:rsidRPr="00680FB7">
        <w:t>Impact of PCC/SCC swap on CA_n7B, 10+40MHz test point</w:t>
      </w:r>
      <w:r>
        <w:rPr>
          <w:b/>
          <w:bCs/>
        </w:rPr>
        <w:t>.</w:t>
      </w:r>
    </w:p>
    <w:p w14:paraId="6FC3B16C" w14:textId="77777777" w:rsidR="0017763C" w:rsidRDefault="0017763C" w:rsidP="00887986">
      <w:pPr>
        <w:rPr>
          <w:b/>
          <w:bCs/>
        </w:rPr>
      </w:pPr>
    </w:p>
    <w:p w14:paraId="0E765026" w14:textId="496747A7" w:rsidR="00910E5B" w:rsidRDefault="00910E5B" w:rsidP="00910E5B">
      <w:pPr>
        <w:pStyle w:val="Heading4"/>
        <w:spacing w:after="240"/>
        <w:rPr>
          <w:lang w:eastAsia="zh-CN"/>
        </w:rPr>
      </w:pPr>
      <w:r>
        <w:rPr>
          <w:lang w:eastAsia="zh-CN"/>
        </w:rPr>
        <w:t>CA_n7B MSD Measurements</w:t>
      </w:r>
    </w:p>
    <w:p w14:paraId="43C735FC" w14:textId="13B569CC" w:rsidR="00755419" w:rsidRPr="00755419" w:rsidRDefault="00755419" w:rsidP="00755419">
      <w:pPr>
        <w:overflowPunct/>
        <w:spacing w:after="19"/>
        <w:textAlignment w:val="auto"/>
        <w:rPr>
          <w:rFonts w:eastAsia="MS Mincho"/>
          <w:color w:val="000000"/>
        </w:rPr>
      </w:pPr>
      <w:r>
        <w:rPr>
          <w:rFonts w:eastAsia="MS Mincho"/>
          <w:color w:val="000000"/>
        </w:rPr>
        <w:t xml:space="preserve">For measurements, the </w:t>
      </w:r>
      <w:r w:rsidRPr="00755419">
        <w:rPr>
          <w:rFonts w:eastAsia="MS Mincho"/>
          <w:color w:val="000000"/>
        </w:rPr>
        <w:t xml:space="preserve">PA </w:t>
      </w:r>
      <w:r>
        <w:rPr>
          <w:rFonts w:eastAsia="MS Mincho"/>
          <w:color w:val="000000"/>
        </w:rPr>
        <w:t xml:space="preserve">is </w:t>
      </w:r>
      <w:r w:rsidRPr="00755419">
        <w:rPr>
          <w:rFonts w:eastAsia="MS Mincho"/>
          <w:color w:val="000000"/>
        </w:rPr>
        <w:t>calibrat</w:t>
      </w:r>
      <w:r>
        <w:rPr>
          <w:rFonts w:eastAsia="MS Mincho"/>
          <w:color w:val="000000"/>
        </w:rPr>
        <w:t>ed using a</w:t>
      </w:r>
      <w:r w:rsidRPr="00755419">
        <w:rPr>
          <w:rFonts w:eastAsia="MS Mincho"/>
          <w:color w:val="000000"/>
        </w:rPr>
        <w:t xml:space="preserve"> 20 MHz, 15 kHz, QPSK, DFT-S-OFDM, 100 RB at lower channel edge </w:t>
      </w:r>
      <w:r>
        <w:rPr>
          <w:rFonts w:eastAsia="MS Mincho"/>
          <w:color w:val="000000"/>
        </w:rPr>
        <w:t xml:space="preserve">to meet </w:t>
      </w:r>
      <w:r w:rsidRPr="00755419">
        <w:rPr>
          <w:rFonts w:eastAsia="MS Mincho"/>
          <w:color w:val="000000"/>
        </w:rPr>
        <w:t>ACLR -30dBc with 1 dB MPR- PC3</w:t>
      </w:r>
      <w:r>
        <w:rPr>
          <w:rFonts w:eastAsia="MS Mincho"/>
          <w:color w:val="000000"/>
        </w:rPr>
        <w:t>, and the following assumptions:</w:t>
      </w:r>
    </w:p>
    <w:p w14:paraId="4C6EDA6A"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Post PA losses: </w:t>
      </w:r>
      <w:proofErr w:type="gramStart"/>
      <w:r w:rsidRPr="00755419">
        <w:rPr>
          <w:rFonts w:eastAsia="MS Mincho"/>
          <w:color w:val="000000"/>
        </w:rPr>
        <w:t>4dB;</w:t>
      </w:r>
      <w:proofErr w:type="gramEnd"/>
      <w:r w:rsidRPr="00755419">
        <w:rPr>
          <w:rFonts w:eastAsia="MS Mincho"/>
          <w:color w:val="000000"/>
        </w:rPr>
        <w:t xml:space="preserve"> </w:t>
      </w:r>
    </w:p>
    <w:p w14:paraId="53BDF47D"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Power Class 3 (PC3) </w:t>
      </w:r>
      <w:proofErr w:type="gramStart"/>
      <w:r w:rsidRPr="00755419">
        <w:rPr>
          <w:rFonts w:eastAsia="MS Mincho"/>
          <w:color w:val="000000"/>
        </w:rPr>
        <w:t>operation;</w:t>
      </w:r>
      <w:proofErr w:type="gramEnd"/>
      <w:r w:rsidRPr="00755419">
        <w:rPr>
          <w:rFonts w:eastAsia="MS Mincho"/>
          <w:color w:val="000000"/>
        </w:rPr>
        <w:t xml:space="preserve"> </w:t>
      </w:r>
    </w:p>
    <w:p w14:paraId="39595366"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Local Oscillator (LO) leakage: -</w:t>
      </w:r>
      <w:proofErr w:type="gramStart"/>
      <w:r w:rsidRPr="00755419">
        <w:rPr>
          <w:rFonts w:eastAsia="MS Mincho"/>
          <w:color w:val="000000"/>
        </w:rPr>
        <w:t>28dBc;</w:t>
      </w:r>
      <w:proofErr w:type="gramEnd"/>
      <w:r w:rsidRPr="00755419">
        <w:rPr>
          <w:rFonts w:eastAsia="MS Mincho"/>
          <w:color w:val="000000"/>
        </w:rPr>
        <w:t xml:space="preserve"> </w:t>
      </w:r>
    </w:p>
    <w:p w14:paraId="32E150CA" w14:textId="666582F1" w:rsidR="00755419" w:rsidRDefault="00755419" w:rsidP="00755419">
      <w:pPr>
        <w:overflowPunct/>
        <w:spacing w:after="0"/>
        <w:textAlignment w:val="auto"/>
        <w:rPr>
          <w:rFonts w:eastAsia="MS Mincho"/>
          <w:color w:val="000000"/>
        </w:rPr>
      </w:pPr>
      <w:r w:rsidRPr="00755419">
        <w:rPr>
          <w:rFonts w:eastAsia="MS Mincho"/>
          <w:color w:val="000000"/>
        </w:rPr>
        <w:t>- IQ Image rejection: -</w:t>
      </w:r>
      <w:proofErr w:type="gramStart"/>
      <w:r w:rsidRPr="00755419">
        <w:rPr>
          <w:rFonts w:eastAsia="MS Mincho"/>
          <w:color w:val="000000"/>
        </w:rPr>
        <w:t>28dB;</w:t>
      </w:r>
      <w:proofErr w:type="gramEnd"/>
    </w:p>
    <w:p w14:paraId="5F5D4F6F" w14:textId="3CC5A6B2" w:rsidR="00755419" w:rsidRDefault="00755419" w:rsidP="00755419">
      <w:pPr>
        <w:overflowPunct/>
        <w:spacing w:after="0"/>
        <w:textAlignment w:val="auto"/>
        <w:rPr>
          <w:rFonts w:eastAsia="MS Mincho"/>
          <w:color w:val="000000"/>
        </w:rPr>
      </w:pPr>
      <w:r>
        <w:rPr>
          <w:rFonts w:eastAsia="MS Mincho"/>
          <w:color w:val="000000"/>
        </w:rPr>
        <w:t xml:space="preserve">- Candidate waveforms to explore MSD levels, with </w:t>
      </w:r>
      <w:proofErr w:type="spellStart"/>
      <w:r>
        <w:rPr>
          <w:rFonts w:eastAsia="MS Mincho"/>
          <w:color w:val="000000"/>
        </w:rPr>
        <w:t>xR</w:t>
      </w:r>
      <w:r w:rsidR="004B76BB">
        <w:rPr>
          <w:rFonts w:eastAsia="MS Mincho"/>
          <w:color w:val="000000"/>
        </w:rPr>
        <w:t>B</w:t>
      </w:r>
      <w:r>
        <w:rPr>
          <w:rFonts w:eastAsia="MS Mincho"/>
          <w:color w:val="000000"/>
        </w:rPr>
        <w:t>y</w:t>
      </w:r>
      <w:proofErr w:type="spellEnd"/>
      <w:r>
        <w:rPr>
          <w:rFonts w:eastAsia="MS Mincho"/>
          <w:color w:val="000000"/>
        </w:rPr>
        <w:t xml:space="preserve"> denoting, L</w:t>
      </w:r>
      <w:r w:rsidRPr="00755419">
        <w:rPr>
          <w:rFonts w:eastAsia="MS Mincho"/>
          <w:color w:val="000000"/>
          <w:vertAlign w:val="subscript"/>
        </w:rPr>
        <w:t>CRB</w:t>
      </w:r>
      <w:r>
        <w:rPr>
          <w:rFonts w:eastAsia="MS Mincho"/>
          <w:color w:val="000000"/>
        </w:rPr>
        <w:t xml:space="preserve"> of “x” RBs at RB</w:t>
      </w:r>
      <w:r w:rsidR="00A14763">
        <w:rPr>
          <w:rFonts w:eastAsia="MS Mincho"/>
          <w:color w:val="000000"/>
        </w:rPr>
        <w:t xml:space="preserve"> </w:t>
      </w:r>
      <w:r>
        <w:rPr>
          <w:rFonts w:eastAsia="MS Mincho"/>
          <w:color w:val="000000"/>
        </w:rPr>
        <w:t>start position of “y”</w:t>
      </w:r>
    </w:p>
    <w:p w14:paraId="5243D021" w14:textId="349B9B36" w:rsidR="00755419" w:rsidRPr="00755419" w:rsidRDefault="00755419" w:rsidP="00952C57">
      <w:pPr>
        <w:pStyle w:val="ListParagraph"/>
        <w:numPr>
          <w:ilvl w:val="0"/>
          <w:numId w:val="18"/>
        </w:numPr>
        <w:overflowPunct/>
        <w:spacing w:after="0"/>
        <w:textAlignment w:val="auto"/>
        <w:rPr>
          <w:rFonts w:eastAsia="MS Mincho"/>
          <w:color w:val="000000"/>
        </w:rPr>
      </w:pPr>
      <w:r w:rsidRPr="00755419">
        <w:rPr>
          <w:rFonts w:eastAsia="MS Mincho"/>
          <w:color w:val="000000"/>
        </w:rPr>
        <w:t>9R</w:t>
      </w:r>
      <w:r w:rsidR="004B76BB">
        <w:rPr>
          <w:rFonts w:eastAsia="MS Mincho"/>
          <w:color w:val="000000"/>
        </w:rPr>
        <w:t>B</w:t>
      </w:r>
      <w:r w:rsidRPr="00755419">
        <w:rPr>
          <w:rFonts w:eastAsia="MS Mincho"/>
          <w:color w:val="000000"/>
        </w:rPr>
        <w:t>0</w:t>
      </w:r>
      <w:r>
        <w:rPr>
          <w:rFonts w:eastAsia="MS Mincho"/>
          <w:color w:val="000000"/>
        </w:rPr>
        <w:t>/</w:t>
      </w:r>
      <w:r w:rsidRPr="00755419">
        <w:rPr>
          <w:rFonts w:eastAsia="MS Mincho"/>
          <w:color w:val="000000"/>
        </w:rPr>
        <w:t>36R</w:t>
      </w:r>
      <w:r w:rsidR="004B76BB">
        <w:rPr>
          <w:rFonts w:eastAsia="MS Mincho"/>
          <w:color w:val="000000"/>
        </w:rPr>
        <w:t>B</w:t>
      </w:r>
      <w:r w:rsidRPr="00755419">
        <w:rPr>
          <w:rFonts w:eastAsia="MS Mincho"/>
          <w:color w:val="000000"/>
        </w:rPr>
        <w:t>180</w:t>
      </w:r>
      <w:r>
        <w:rPr>
          <w:rFonts w:eastAsia="MS Mincho"/>
          <w:color w:val="000000"/>
        </w:rPr>
        <w:t xml:space="preserve"> PCC/SCC</w:t>
      </w:r>
    </w:p>
    <w:p w14:paraId="0E94674B" w14:textId="509E3883" w:rsidR="00755419" w:rsidRPr="00755419" w:rsidRDefault="00755419" w:rsidP="00952C57">
      <w:pPr>
        <w:pStyle w:val="ListParagraph"/>
        <w:numPr>
          <w:ilvl w:val="0"/>
          <w:numId w:val="18"/>
        </w:numPr>
        <w:overflowPunct/>
        <w:spacing w:after="0"/>
        <w:textAlignment w:val="auto"/>
        <w:rPr>
          <w:rFonts w:eastAsia="MS Mincho"/>
          <w:color w:val="000000"/>
        </w:rPr>
      </w:pPr>
      <w:r w:rsidRPr="00755419">
        <w:rPr>
          <w:rFonts w:eastAsia="MS Mincho"/>
          <w:color w:val="000000"/>
        </w:rPr>
        <w:t>9R</w:t>
      </w:r>
      <w:r w:rsidR="004B76BB">
        <w:rPr>
          <w:rFonts w:eastAsia="MS Mincho"/>
          <w:color w:val="000000"/>
        </w:rPr>
        <w:t>B</w:t>
      </w:r>
      <w:r w:rsidRPr="00755419">
        <w:rPr>
          <w:rFonts w:eastAsia="MS Mincho"/>
          <w:color w:val="000000"/>
        </w:rPr>
        <w:t>10</w:t>
      </w:r>
      <w:r>
        <w:rPr>
          <w:rFonts w:eastAsia="MS Mincho"/>
          <w:color w:val="000000"/>
        </w:rPr>
        <w:t>/</w:t>
      </w:r>
      <w:r w:rsidRPr="00755419">
        <w:rPr>
          <w:rFonts w:eastAsia="MS Mincho"/>
          <w:color w:val="000000"/>
        </w:rPr>
        <w:t>36R</w:t>
      </w:r>
      <w:r w:rsidR="004B76BB">
        <w:rPr>
          <w:rFonts w:eastAsia="MS Mincho"/>
          <w:color w:val="000000"/>
        </w:rPr>
        <w:t>B</w:t>
      </w:r>
      <w:r w:rsidRPr="00755419">
        <w:rPr>
          <w:rFonts w:eastAsia="MS Mincho"/>
          <w:color w:val="000000"/>
        </w:rPr>
        <w:t>180</w:t>
      </w:r>
      <w:r>
        <w:rPr>
          <w:rFonts w:eastAsia="MS Mincho"/>
          <w:color w:val="000000"/>
        </w:rPr>
        <w:t xml:space="preserve"> PCC/SCC</w:t>
      </w:r>
    </w:p>
    <w:p w14:paraId="6E4B71E6" w14:textId="2529DF70" w:rsidR="00755419" w:rsidRPr="00755419" w:rsidRDefault="00755419" w:rsidP="00952C57">
      <w:pPr>
        <w:pStyle w:val="ListParagraph"/>
        <w:numPr>
          <w:ilvl w:val="0"/>
          <w:numId w:val="18"/>
        </w:numPr>
        <w:overflowPunct/>
        <w:spacing w:after="0"/>
        <w:textAlignment w:val="auto"/>
        <w:rPr>
          <w:rFonts w:eastAsia="MS Mincho"/>
          <w:color w:val="000000"/>
        </w:rPr>
      </w:pPr>
      <w:r w:rsidRPr="00755419">
        <w:rPr>
          <w:rFonts w:eastAsia="MS Mincho"/>
          <w:color w:val="000000"/>
        </w:rPr>
        <w:t>9R</w:t>
      </w:r>
      <w:r w:rsidR="004B76BB">
        <w:rPr>
          <w:rFonts w:eastAsia="MS Mincho"/>
          <w:color w:val="000000"/>
        </w:rPr>
        <w:t>B</w:t>
      </w:r>
      <w:r w:rsidRPr="00755419">
        <w:rPr>
          <w:rFonts w:eastAsia="MS Mincho"/>
          <w:color w:val="000000"/>
        </w:rPr>
        <w:t>20</w:t>
      </w:r>
      <w:r>
        <w:rPr>
          <w:rFonts w:eastAsia="MS Mincho"/>
          <w:color w:val="000000"/>
        </w:rPr>
        <w:t>/</w:t>
      </w:r>
      <w:r w:rsidRPr="00755419">
        <w:rPr>
          <w:rFonts w:eastAsia="MS Mincho"/>
          <w:color w:val="000000"/>
        </w:rPr>
        <w:t>36R</w:t>
      </w:r>
      <w:r w:rsidR="004B76BB">
        <w:rPr>
          <w:rFonts w:eastAsia="MS Mincho"/>
          <w:color w:val="000000"/>
        </w:rPr>
        <w:t>B</w:t>
      </w:r>
      <w:r w:rsidRPr="00755419">
        <w:rPr>
          <w:rFonts w:eastAsia="MS Mincho"/>
          <w:color w:val="000000"/>
        </w:rPr>
        <w:t>180</w:t>
      </w:r>
      <w:r>
        <w:rPr>
          <w:rFonts w:eastAsia="MS Mincho"/>
          <w:color w:val="000000"/>
        </w:rPr>
        <w:t xml:space="preserve"> PCC/SCC</w:t>
      </w:r>
    </w:p>
    <w:p w14:paraId="5F5D7399" w14:textId="2FD1F828" w:rsidR="00755419" w:rsidRPr="00755419" w:rsidRDefault="00755419" w:rsidP="00952C57">
      <w:pPr>
        <w:pStyle w:val="ListParagraph"/>
        <w:numPr>
          <w:ilvl w:val="0"/>
          <w:numId w:val="18"/>
        </w:numPr>
        <w:overflowPunct/>
        <w:spacing w:after="0"/>
        <w:textAlignment w:val="auto"/>
        <w:rPr>
          <w:rFonts w:eastAsia="MS Mincho"/>
          <w:color w:val="000000"/>
        </w:rPr>
      </w:pPr>
      <w:r w:rsidRPr="00755419">
        <w:rPr>
          <w:rFonts w:eastAsia="MS Mincho"/>
          <w:color w:val="000000"/>
        </w:rPr>
        <w:t>9R</w:t>
      </w:r>
      <w:r w:rsidR="004B76BB">
        <w:rPr>
          <w:rFonts w:eastAsia="MS Mincho"/>
          <w:color w:val="000000"/>
        </w:rPr>
        <w:t>B</w:t>
      </w:r>
      <w:r w:rsidRPr="00755419">
        <w:rPr>
          <w:rFonts w:eastAsia="MS Mincho"/>
          <w:color w:val="000000"/>
        </w:rPr>
        <w:t>26</w:t>
      </w:r>
      <w:r>
        <w:rPr>
          <w:rFonts w:eastAsia="MS Mincho"/>
          <w:color w:val="000000"/>
        </w:rPr>
        <w:t>/</w:t>
      </w:r>
      <w:r w:rsidRPr="00755419">
        <w:rPr>
          <w:rFonts w:eastAsia="MS Mincho"/>
          <w:color w:val="000000"/>
        </w:rPr>
        <w:t>36R</w:t>
      </w:r>
      <w:r w:rsidR="004B76BB">
        <w:rPr>
          <w:rFonts w:eastAsia="MS Mincho"/>
          <w:color w:val="000000"/>
        </w:rPr>
        <w:t>B</w:t>
      </w:r>
      <w:r w:rsidRPr="00755419">
        <w:rPr>
          <w:rFonts w:eastAsia="MS Mincho"/>
          <w:color w:val="000000"/>
        </w:rPr>
        <w:t>180</w:t>
      </w:r>
      <w:r>
        <w:rPr>
          <w:rFonts w:eastAsia="MS Mincho"/>
          <w:color w:val="000000"/>
        </w:rPr>
        <w:t xml:space="preserve"> PCC/SCC</w:t>
      </w:r>
    </w:p>
    <w:p w14:paraId="1F2895EB" w14:textId="61D7D34C" w:rsidR="00755419" w:rsidRPr="00755419" w:rsidRDefault="00755419" w:rsidP="00952C57">
      <w:pPr>
        <w:pStyle w:val="ListParagraph"/>
        <w:numPr>
          <w:ilvl w:val="0"/>
          <w:numId w:val="18"/>
        </w:numPr>
        <w:overflowPunct/>
        <w:spacing w:after="0"/>
        <w:textAlignment w:val="auto"/>
        <w:rPr>
          <w:rFonts w:eastAsia="MS Mincho"/>
          <w:color w:val="000000"/>
        </w:rPr>
      </w:pPr>
      <w:r w:rsidRPr="00755419">
        <w:rPr>
          <w:rFonts w:eastAsia="MS Mincho"/>
          <w:color w:val="000000"/>
        </w:rPr>
        <w:t>9R</w:t>
      </w:r>
      <w:r w:rsidR="004B76BB">
        <w:rPr>
          <w:rFonts w:eastAsia="MS Mincho"/>
          <w:color w:val="000000"/>
        </w:rPr>
        <w:t>B</w:t>
      </w:r>
      <w:r w:rsidRPr="00755419">
        <w:rPr>
          <w:rFonts w:eastAsia="MS Mincho"/>
          <w:color w:val="000000"/>
        </w:rPr>
        <w:t>30</w:t>
      </w:r>
      <w:r>
        <w:rPr>
          <w:rFonts w:eastAsia="MS Mincho"/>
          <w:color w:val="000000"/>
        </w:rPr>
        <w:t>/</w:t>
      </w:r>
      <w:r w:rsidRPr="00755419">
        <w:rPr>
          <w:rFonts w:eastAsia="MS Mincho"/>
          <w:color w:val="000000"/>
        </w:rPr>
        <w:t>36R</w:t>
      </w:r>
      <w:r w:rsidR="004B76BB">
        <w:rPr>
          <w:rFonts w:eastAsia="MS Mincho"/>
          <w:color w:val="000000"/>
        </w:rPr>
        <w:t>B</w:t>
      </w:r>
      <w:r w:rsidRPr="00755419">
        <w:rPr>
          <w:rFonts w:eastAsia="MS Mincho"/>
          <w:color w:val="000000"/>
        </w:rPr>
        <w:t>180</w:t>
      </w:r>
      <w:r>
        <w:rPr>
          <w:rFonts w:eastAsia="MS Mincho"/>
          <w:color w:val="000000"/>
        </w:rPr>
        <w:t xml:space="preserve"> PCC/SCC</w:t>
      </w:r>
    </w:p>
    <w:p w14:paraId="00B5EB6E" w14:textId="4161D93D" w:rsidR="00755419" w:rsidRDefault="00755419" w:rsidP="00952C57">
      <w:pPr>
        <w:pStyle w:val="ListParagraph"/>
        <w:numPr>
          <w:ilvl w:val="0"/>
          <w:numId w:val="18"/>
        </w:numPr>
        <w:overflowPunct/>
        <w:spacing w:after="0"/>
        <w:textAlignment w:val="auto"/>
        <w:rPr>
          <w:rFonts w:eastAsia="MS Mincho"/>
          <w:color w:val="000000"/>
        </w:rPr>
      </w:pPr>
      <w:r w:rsidRPr="00755419">
        <w:rPr>
          <w:rFonts w:eastAsia="MS Mincho"/>
          <w:color w:val="000000"/>
        </w:rPr>
        <w:t>9R</w:t>
      </w:r>
      <w:r w:rsidR="004B76BB">
        <w:rPr>
          <w:rFonts w:eastAsia="MS Mincho"/>
          <w:color w:val="000000"/>
        </w:rPr>
        <w:t>B</w:t>
      </w:r>
      <w:r w:rsidRPr="00755419">
        <w:rPr>
          <w:rFonts w:eastAsia="MS Mincho"/>
          <w:color w:val="000000"/>
        </w:rPr>
        <w:t>40</w:t>
      </w:r>
      <w:r>
        <w:rPr>
          <w:rFonts w:eastAsia="MS Mincho"/>
          <w:color w:val="000000"/>
        </w:rPr>
        <w:t>/</w:t>
      </w:r>
      <w:r w:rsidRPr="00755419">
        <w:rPr>
          <w:rFonts w:eastAsia="MS Mincho"/>
          <w:color w:val="000000"/>
        </w:rPr>
        <w:t>36R</w:t>
      </w:r>
      <w:r w:rsidR="004B76BB">
        <w:rPr>
          <w:rFonts w:eastAsia="MS Mincho"/>
          <w:color w:val="000000"/>
        </w:rPr>
        <w:t>B</w:t>
      </w:r>
      <w:r w:rsidRPr="00755419">
        <w:rPr>
          <w:rFonts w:eastAsia="MS Mincho"/>
          <w:color w:val="000000"/>
        </w:rPr>
        <w:t>180</w:t>
      </w:r>
      <w:r>
        <w:rPr>
          <w:rFonts w:eastAsia="MS Mincho"/>
          <w:color w:val="000000"/>
        </w:rPr>
        <w:t xml:space="preserve"> PCC/SCC</w:t>
      </w:r>
    </w:p>
    <w:p w14:paraId="018C0D3A" w14:textId="23535698" w:rsidR="00755419" w:rsidRPr="004B76BB" w:rsidRDefault="00755419" w:rsidP="00952C57">
      <w:pPr>
        <w:pStyle w:val="ListParagraph"/>
        <w:numPr>
          <w:ilvl w:val="0"/>
          <w:numId w:val="18"/>
        </w:numPr>
        <w:overflowPunct/>
        <w:spacing w:after="0"/>
        <w:textAlignment w:val="auto"/>
        <w:rPr>
          <w:rFonts w:eastAsia="MS Mincho"/>
          <w:color w:val="000000"/>
        </w:rPr>
      </w:pPr>
      <w:r w:rsidRPr="00755419">
        <w:rPr>
          <w:rFonts w:eastAsia="MS Mincho"/>
          <w:color w:val="000000"/>
        </w:rPr>
        <w:t xml:space="preserve">UL SCC </w:t>
      </w:r>
      <w:r>
        <w:t>UL SCC configured closer to the DL band.</w:t>
      </w:r>
    </w:p>
    <w:p w14:paraId="4F2DD850" w14:textId="32B391E7" w:rsidR="004B76BB" w:rsidRPr="004B76BB" w:rsidRDefault="004B76BB" w:rsidP="004B76BB">
      <w:pPr>
        <w:overflowPunct/>
        <w:spacing w:after="0"/>
        <w:textAlignment w:val="auto"/>
        <w:rPr>
          <w:rFonts w:eastAsia="MS Mincho"/>
          <w:color w:val="000000"/>
        </w:rPr>
      </w:pPr>
      <w:r>
        <w:rPr>
          <w:rFonts w:eastAsia="MS Mincho"/>
          <w:color w:val="000000"/>
        </w:rPr>
        <w:t xml:space="preserve">The measured PA Tx noise levels falling in PCC/SCC for each UL candidate waveform is plotted in </w:t>
      </w:r>
      <w:r w:rsidRPr="004B76BB">
        <w:rPr>
          <w:rFonts w:eastAsia="MS Mincho"/>
          <w:color w:val="000000"/>
        </w:rPr>
        <w:fldChar w:fldCharType="begin"/>
      </w:r>
      <w:r w:rsidRPr="004B76BB">
        <w:rPr>
          <w:rFonts w:eastAsia="MS Mincho"/>
          <w:color w:val="000000"/>
        </w:rPr>
        <w:instrText xml:space="preserve"> REF _Ref92656278 \h  \* MERGEFORMAT </w:instrText>
      </w:r>
      <w:r w:rsidRPr="004B76BB">
        <w:rPr>
          <w:rFonts w:eastAsia="MS Mincho"/>
          <w:color w:val="000000"/>
        </w:rPr>
      </w:r>
      <w:r w:rsidRPr="004B76BB">
        <w:rPr>
          <w:rFonts w:eastAsia="MS Mincho"/>
          <w:color w:val="000000"/>
        </w:rPr>
        <w:fldChar w:fldCharType="separate"/>
      </w:r>
      <w:r w:rsidRPr="004B76BB">
        <w:t xml:space="preserve">Figure </w:t>
      </w:r>
      <w:r w:rsidRPr="004B76BB">
        <w:rPr>
          <w:noProof/>
        </w:rPr>
        <w:t>4</w:t>
      </w:r>
      <w:r w:rsidRPr="004B76BB">
        <w:rPr>
          <w:rFonts w:eastAsia="MS Mincho"/>
          <w:color w:val="000000"/>
        </w:rPr>
        <w:fldChar w:fldCharType="end"/>
      </w:r>
      <w:r w:rsidRPr="004B76BB">
        <w:rPr>
          <w:rFonts w:eastAsia="MS Mincho"/>
          <w:color w:val="000000"/>
        </w:rPr>
        <w:t>.</w:t>
      </w:r>
    </w:p>
    <w:p w14:paraId="75B1210D" w14:textId="77777777" w:rsidR="00755419" w:rsidRPr="00755419" w:rsidRDefault="00755419" w:rsidP="00755419">
      <w:pPr>
        <w:overflowPunct/>
        <w:spacing w:after="0"/>
        <w:textAlignment w:val="auto"/>
        <w:rPr>
          <w:rFonts w:eastAsia="MS Mincho"/>
          <w:color w:val="000000"/>
        </w:rPr>
      </w:pPr>
    </w:p>
    <w:p w14:paraId="0C36E2E8" w14:textId="6A5DDDF4" w:rsidR="00755419" w:rsidRPr="00755419" w:rsidRDefault="00755419" w:rsidP="00755419">
      <w:pPr>
        <w:overflowPunct/>
        <w:spacing w:after="0"/>
        <w:jc w:val="center"/>
        <w:textAlignment w:val="auto"/>
        <w:rPr>
          <w:rFonts w:eastAsia="MS Mincho"/>
          <w:color w:val="000000"/>
        </w:rPr>
      </w:pPr>
      <w:r w:rsidRPr="00755419">
        <w:rPr>
          <w:rFonts w:eastAsia="MS Mincho"/>
          <w:noProof/>
          <w:color w:val="000000"/>
        </w:rPr>
        <w:drawing>
          <wp:inline distT="0" distB="0" distL="0" distR="0" wp14:anchorId="2E18CFCE" wp14:editId="69AB9B8E">
            <wp:extent cx="3731654" cy="2376377"/>
            <wp:effectExtent l="0" t="0" r="2540" b="5080"/>
            <wp:docPr id="4" name="Picture 3">
              <a:extLst xmlns:a="http://schemas.openxmlformats.org/drawingml/2006/main">
                <a:ext uri="{FF2B5EF4-FFF2-40B4-BE49-F238E27FC236}">
                  <a16:creationId xmlns:a16="http://schemas.microsoft.com/office/drawing/2014/main" id="{8A3B60B4-B596-4C64-A267-0D8B8B4A9F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A3B60B4-B596-4C64-A267-0D8B8B4A9F22}"/>
                        </a:ext>
                      </a:extLst>
                    </pic:cNvPr>
                    <pic:cNvPicPr>
                      <a:picLocks noChangeAspect="1"/>
                    </pic:cNvPicPr>
                  </pic:nvPicPr>
                  <pic:blipFill>
                    <a:blip r:embed="rId11"/>
                    <a:stretch>
                      <a:fillRect/>
                    </a:stretch>
                  </pic:blipFill>
                  <pic:spPr>
                    <a:xfrm>
                      <a:off x="0" y="0"/>
                      <a:ext cx="3754779" cy="2391104"/>
                    </a:xfrm>
                    <a:prstGeom prst="rect">
                      <a:avLst/>
                    </a:prstGeom>
                  </pic:spPr>
                </pic:pic>
              </a:graphicData>
            </a:graphic>
          </wp:inline>
        </w:drawing>
      </w:r>
    </w:p>
    <w:p w14:paraId="51CDF8E4" w14:textId="264918E8" w:rsidR="00755419" w:rsidRDefault="00755419" w:rsidP="00755419">
      <w:pPr>
        <w:jc w:val="center"/>
        <w:rPr>
          <w:b/>
          <w:bCs/>
        </w:rPr>
      </w:pPr>
      <w:bookmarkStart w:id="5" w:name="_Ref92656278"/>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Pr>
          <w:b/>
          <w:bCs/>
          <w:noProof/>
        </w:rPr>
        <w:t>4</w:t>
      </w:r>
      <w:r w:rsidRPr="00680FB7">
        <w:rPr>
          <w:b/>
          <w:bCs/>
        </w:rPr>
        <w:fldChar w:fldCharType="end"/>
      </w:r>
      <w:bookmarkEnd w:id="5"/>
      <w:r>
        <w:t xml:space="preserve"> PA Tx noise level falling in PCC/SCC DL carriers for CA_n7B 10+40MHz with UL SCC configured closer to the DL band.</w:t>
      </w:r>
    </w:p>
    <w:p w14:paraId="0F91901E" w14:textId="2F575680" w:rsidR="0017763C" w:rsidRDefault="00403B6C" w:rsidP="00887986">
      <w:r>
        <w:t>Based on these results, we propose to MSD evaluation using UL PCC/SCC UL RB configuration of 9RB26/36RB180 respectively</w:t>
      </w:r>
      <w:r w:rsidR="002C1D33">
        <w:t xml:space="preserve"> with parameters shown in </w:t>
      </w:r>
      <w:r w:rsidR="002C1D33">
        <w:fldChar w:fldCharType="begin"/>
      </w:r>
      <w:r w:rsidR="002C1D33">
        <w:instrText xml:space="preserve"> REF _Ref92658934 \h </w:instrText>
      </w:r>
      <w:r w:rsidR="002C1D33">
        <w:fldChar w:fldCharType="separate"/>
      </w:r>
      <w:r w:rsidR="002C1D33" w:rsidRPr="00680FB7">
        <w:rPr>
          <w:b/>
          <w:bCs/>
        </w:rPr>
        <w:t xml:space="preserve">Figure </w:t>
      </w:r>
      <w:r w:rsidR="002C1D33">
        <w:rPr>
          <w:b/>
          <w:bCs/>
          <w:noProof/>
        </w:rPr>
        <w:t>5</w:t>
      </w:r>
      <w:r w:rsidR="002C1D33">
        <w:fldChar w:fldCharType="end"/>
      </w:r>
      <w:r w:rsidR="002C1D33">
        <w:t>. Compared to current MSD values, the 10MHz CC MSD (now PCC MSD) remains unchanged at 34dB, the 40MHz CC MSD is slightly higher at 26.8dB vs agreed 25dB (now SCC MSD). Considering the very high levels on SCC MSD, we propose to simply swap MSD levels.</w:t>
      </w:r>
    </w:p>
    <w:p w14:paraId="03552F23" w14:textId="537F81C6" w:rsidR="00C50652" w:rsidRDefault="002C1D33" w:rsidP="002C1D33">
      <w:pPr>
        <w:jc w:val="center"/>
      </w:pPr>
      <w:r>
        <w:rPr>
          <w:noProof/>
        </w:rPr>
        <w:lastRenderedPageBreak/>
        <w:drawing>
          <wp:inline distT="0" distB="0" distL="0" distR="0" wp14:anchorId="40D6422B" wp14:editId="3C7EC8CF">
            <wp:extent cx="3533241" cy="17606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69201" cy="1778551"/>
                    </a:xfrm>
                    <a:prstGeom prst="rect">
                      <a:avLst/>
                    </a:prstGeom>
                  </pic:spPr>
                </pic:pic>
              </a:graphicData>
            </a:graphic>
          </wp:inline>
        </w:drawing>
      </w:r>
      <w:r>
        <w:rPr>
          <w:noProof/>
        </w:rPr>
        <w:t xml:space="preserve"> </w:t>
      </w:r>
    </w:p>
    <w:p w14:paraId="5AD4B914" w14:textId="67A36FFB" w:rsidR="002C1D33" w:rsidRDefault="002C1D33" w:rsidP="002C1D33">
      <w:pPr>
        <w:jc w:val="center"/>
      </w:pPr>
      <w:bookmarkStart w:id="6" w:name="_Ref92658934"/>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Pr>
          <w:b/>
          <w:bCs/>
          <w:noProof/>
        </w:rPr>
        <w:t>5</w:t>
      </w:r>
      <w:r w:rsidRPr="00680FB7">
        <w:rPr>
          <w:b/>
          <w:bCs/>
        </w:rPr>
        <w:fldChar w:fldCharType="end"/>
      </w:r>
      <w:bookmarkEnd w:id="6"/>
      <w:r>
        <w:t xml:space="preserve"> CA_n7B 10+40MHz MSD with UL SCC configured closer to the DL.</w:t>
      </w:r>
    </w:p>
    <w:p w14:paraId="4C14636A" w14:textId="77777777" w:rsidR="00A6068E" w:rsidRDefault="00A6068E" w:rsidP="00A6068E">
      <w:r>
        <w:rPr>
          <w:b/>
        </w:rPr>
        <w:t>Observation 4</w:t>
      </w:r>
      <w:r w:rsidRPr="00A511B8">
        <w:rPr>
          <w:b/>
        </w:rPr>
        <w:t>:</w:t>
      </w:r>
      <w:r>
        <w:t xml:space="preserve"> For CA_n7B 2UL/2DL MSD, it is sufficient to adopt the following specifications:</w:t>
      </w:r>
    </w:p>
    <w:p w14:paraId="4536AC14" w14:textId="77777777" w:rsidR="00A6068E" w:rsidRDefault="00A6068E" w:rsidP="00A6068E">
      <w:pPr>
        <w:pStyle w:val="TH"/>
      </w:pPr>
      <w:r w:rsidRPr="00A1115A">
        <w:t>Table 7.3A.2.1-1: Intra-band contiguous CA uplink configuration for reference sensitivity</w:t>
      </w:r>
    </w:p>
    <w:tbl>
      <w:tblPr>
        <w:tblW w:w="5219" w:type="pct"/>
        <w:jc w:val="center"/>
        <w:tblCellMar>
          <w:left w:w="0" w:type="dxa"/>
          <w:right w:w="0" w:type="dxa"/>
        </w:tblCellMar>
        <w:tblLook w:val="04A0" w:firstRow="1" w:lastRow="0" w:firstColumn="1" w:lastColumn="0" w:noHBand="0" w:noVBand="1"/>
      </w:tblPr>
      <w:tblGrid>
        <w:gridCol w:w="1445"/>
        <w:gridCol w:w="1200"/>
        <w:gridCol w:w="2118"/>
        <w:gridCol w:w="1662"/>
        <w:gridCol w:w="1638"/>
        <w:gridCol w:w="999"/>
        <w:gridCol w:w="851"/>
        <w:gridCol w:w="992"/>
      </w:tblGrid>
      <w:tr w:rsidR="00A6068E" w14:paraId="0E9F34B6" w14:textId="77777777" w:rsidTr="00525769">
        <w:trPr>
          <w:trHeight w:val="69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45B8C" w14:textId="77777777" w:rsidR="00A6068E" w:rsidRDefault="00A6068E" w:rsidP="00525769">
            <w:pPr>
              <w:pStyle w:val="TAH"/>
              <w:rPr>
                <w:lang w:val="fi-FI"/>
              </w:rPr>
            </w:pPr>
            <w:r>
              <w:t>CA configuration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E8F35C" w14:textId="77777777" w:rsidR="00A6068E" w:rsidRDefault="00A6068E" w:rsidP="00525769">
            <w:pPr>
              <w:pStyle w:val="TAH"/>
            </w:pPr>
            <w:r>
              <w:t>SCS</w:t>
            </w:r>
          </w:p>
          <w:p w14:paraId="2ACCE0AC" w14:textId="77777777" w:rsidR="00A6068E" w:rsidRDefault="00A6068E" w:rsidP="00525769">
            <w:pPr>
              <w:pStyle w:val="TAH"/>
            </w:pPr>
            <w:r>
              <w:t>(PCC/SCC)</w:t>
            </w:r>
          </w:p>
          <w:p w14:paraId="10D3EE92" w14:textId="77777777" w:rsidR="00A6068E" w:rsidRDefault="00A6068E" w:rsidP="00525769">
            <w:pPr>
              <w:pStyle w:val="TAH"/>
            </w:pPr>
            <w:r>
              <w:t>(kHz)</w:t>
            </w:r>
          </w:p>
        </w:tc>
        <w:tc>
          <w:tcPr>
            <w:tcW w:w="9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74007A" w14:textId="77777777" w:rsidR="00A6068E" w:rsidRDefault="00A6068E" w:rsidP="00525769">
            <w:pPr>
              <w:pStyle w:val="TAH"/>
            </w:pPr>
            <w:r>
              <w:t>Aggregated channel bandwidth (PCC+SCC)</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430CF4" w14:textId="77777777" w:rsidR="00A6068E" w:rsidRDefault="00A6068E" w:rsidP="00525769">
            <w:pPr>
              <w:pStyle w:val="TAH"/>
            </w:pPr>
            <w:r>
              <w:t>UL PCC allocation</w:t>
            </w:r>
          </w:p>
          <w:p w14:paraId="6554D52A" w14:textId="77777777" w:rsidR="00A6068E" w:rsidRDefault="00A6068E" w:rsidP="00525769">
            <w:pPr>
              <w:pStyle w:val="TAH"/>
            </w:pPr>
            <w:r>
              <w:t>(L</w:t>
            </w:r>
            <w:r>
              <w:rPr>
                <w:vertAlign w:val="subscript"/>
              </w:rPr>
              <w:t>CRB</w:t>
            </w:r>
            <w:r>
              <w:t>)</w:t>
            </w:r>
          </w:p>
        </w:tc>
        <w:tc>
          <w:tcPr>
            <w:tcW w:w="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829503" w14:textId="77777777" w:rsidR="00A6068E" w:rsidRDefault="00A6068E" w:rsidP="00525769">
            <w:pPr>
              <w:pStyle w:val="TAH"/>
            </w:pPr>
            <w:r>
              <w:t>UL SCC allocation</w:t>
            </w:r>
          </w:p>
          <w:p w14:paraId="669B4504" w14:textId="77777777" w:rsidR="00A6068E" w:rsidRDefault="00A6068E" w:rsidP="00525769">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B39BBF" w14:textId="77777777" w:rsidR="00A6068E" w:rsidRDefault="00A6068E" w:rsidP="00525769">
            <w:pPr>
              <w:pStyle w:val="TAH"/>
            </w:pPr>
            <w:r>
              <w:t>PCC ΔR</w:t>
            </w:r>
            <w:r>
              <w:rPr>
                <w:vertAlign w:val="subscript"/>
              </w:rPr>
              <w:t>IBNC</w:t>
            </w:r>
            <w:r>
              <w:t xml:space="preserve"> (dB)</w:t>
            </w:r>
          </w:p>
        </w:tc>
        <w:tc>
          <w:tcPr>
            <w:tcW w:w="390" w:type="pct"/>
            <w:tcBorders>
              <w:top w:val="single" w:sz="8" w:space="0" w:color="auto"/>
              <w:left w:val="nil"/>
              <w:bottom w:val="single" w:sz="8" w:space="0" w:color="auto"/>
              <w:right w:val="single" w:sz="4" w:space="0" w:color="auto"/>
            </w:tcBorders>
            <w:vAlign w:val="center"/>
          </w:tcPr>
          <w:p w14:paraId="1E6AD172" w14:textId="77777777" w:rsidR="00A6068E" w:rsidRDefault="00A6068E" w:rsidP="00525769">
            <w:pPr>
              <w:pStyle w:val="TAH"/>
            </w:pPr>
            <w:r>
              <w:t>SCC ΔR</w:t>
            </w:r>
            <w:r>
              <w:rPr>
                <w:vertAlign w:val="subscript"/>
              </w:rPr>
              <w:t>IBNC</w:t>
            </w:r>
            <w:r>
              <w:t xml:space="preserve"> (dB)</w:t>
            </w:r>
          </w:p>
        </w:tc>
        <w:tc>
          <w:tcPr>
            <w:tcW w:w="45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2F1BAFD" w14:textId="77777777" w:rsidR="00A6068E" w:rsidRDefault="00A6068E" w:rsidP="00525769">
            <w:pPr>
              <w:pStyle w:val="TAH"/>
            </w:pPr>
            <w:r>
              <w:t>Duplex mode</w:t>
            </w:r>
          </w:p>
        </w:tc>
      </w:tr>
      <w:tr w:rsidR="00A6068E" w14:paraId="626FB877" w14:textId="77777777" w:rsidTr="0004432C">
        <w:trPr>
          <w:trHeight w:val="610"/>
          <w:jc w:val="center"/>
        </w:trPr>
        <w:tc>
          <w:tcPr>
            <w:tcW w:w="663"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0CB5D176" w14:textId="77777777" w:rsidR="00A6068E" w:rsidRDefault="00A6068E" w:rsidP="00525769">
            <w:pPr>
              <w:pStyle w:val="TAC"/>
            </w:pPr>
            <w:r>
              <w:rPr>
                <w:szCs w:val="18"/>
              </w:rPr>
              <w:t>CA_n7B</w:t>
            </w:r>
          </w:p>
        </w:tc>
        <w:tc>
          <w:tcPr>
            <w:tcW w:w="550" w:type="pct"/>
            <w:tcBorders>
              <w:top w:val="single" w:sz="8" w:space="0" w:color="auto"/>
              <w:left w:val="nil"/>
              <w:right w:val="single" w:sz="8" w:space="0" w:color="auto"/>
            </w:tcBorders>
            <w:tcMar>
              <w:top w:w="0" w:type="dxa"/>
              <w:left w:w="108" w:type="dxa"/>
              <w:bottom w:w="0" w:type="dxa"/>
              <w:right w:w="108" w:type="dxa"/>
            </w:tcMar>
            <w:vAlign w:val="center"/>
          </w:tcPr>
          <w:p w14:paraId="36314DD8" w14:textId="77777777" w:rsidR="00A6068E" w:rsidRDefault="00A6068E" w:rsidP="00525769">
            <w:pPr>
              <w:pStyle w:val="TAC"/>
            </w:pPr>
            <w:r>
              <w:rPr>
                <w:szCs w:val="18"/>
              </w:rPr>
              <w:t>15/15</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1C84373B" w14:textId="77777777" w:rsidR="00A6068E" w:rsidRDefault="00A6068E" w:rsidP="00525769">
            <w:pPr>
              <w:pStyle w:val="TAC"/>
            </w:pPr>
            <w:r w:rsidRPr="00D715D6">
              <w:rPr>
                <w:szCs w:val="18"/>
              </w:rPr>
              <w:t xml:space="preserve">10MHz + </w:t>
            </w:r>
            <w:r>
              <w:rPr>
                <w:szCs w:val="18"/>
              </w:rPr>
              <w:t>4</w:t>
            </w:r>
            <w:r w:rsidRPr="00D715D6">
              <w:rPr>
                <w:szCs w:val="18"/>
              </w:rPr>
              <w:t>0MHz</w:t>
            </w:r>
          </w:p>
        </w:tc>
        <w:tc>
          <w:tcPr>
            <w:tcW w:w="7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7478B28" w14:textId="77777777" w:rsidR="00A6068E" w:rsidRDefault="00A6068E" w:rsidP="00525769">
            <w:pPr>
              <w:pStyle w:val="TAC"/>
              <w:rPr>
                <w:szCs w:val="18"/>
                <w:lang w:val="fi-FI" w:eastAsia="fi-FI"/>
              </w:rPr>
            </w:pPr>
            <w:r w:rsidRPr="002C1D33">
              <w:rPr>
                <w:strike/>
                <w:szCs w:val="18"/>
                <w:lang w:val="fi-FI" w:eastAsia="fi-FI"/>
              </w:rPr>
              <w:t>25 (RB</w:t>
            </w:r>
            <w:r w:rsidRPr="002C1D33">
              <w:rPr>
                <w:strike/>
                <w:szCs w:val="18"/>
                <w:vertAlign w:val="subscript"/>
                <w:lang w:val="fi-FI" w:eastAsia="fi-FI"/>
              </w:rPr>
              <w:t>start</w:t>
            </w:r>
            <w:r w:rsidRPr="002C1D33">
              <w:rPr>
                <w:strike/>
                <w:szCs w:val="18"/>
                <w:lang w:val="fi-FI" w:eastAsia="fi-FI"/>
              </w:rPr>
              <w:t xml:space="preserve"> =</w:t>
            </w:r>
            <w:r w:rsidRPr="00DD4F4B">
              <w:rPr>
                <w:strike/>
                <w:szCs w:val="18"/>
                <w:lang w:val="fi-FI" w:eastAsia="fi-FI"/>
              </w:rPr>
              <w:t xml:space="preserve"> </w:t>
            </w:r>
            <w:r>
              <w:rPr>
                <w:strike/>
                <w:szCs w:val="18"/>
                <w:lang w:val="fi-FI" w:eastAsia="fi-FI"/>
              </w:rPr>
              <w:t>191</w:t>
            </w:r>
            <w:r w:rsidRPr="00DD4F4B">
              <w:rPr>
                <w:szCs w:val="18"/>
                <w:lang w:val="fi-FI" w:eastAsia="fi-FI"/>
              </w:rPr>
              <w:t>)</w:t>
            </w:r>
          </w:p>
          <w:p w14:paraId="2EB24444" w14:textId="77777777" w:rsidR="00A6068E" w:rsidRPr="00A6068E" w:rsidRDefault="00A6068E" w:rsidP="00525769">
            <w:pPr>
              <w:pStyle w:val="TAC"/>
              <w:rPr>
                <w:b/>
                <w:bCs/>
                <w:szCs w:val="18"/>
              </w:rPr>
            </w:pPr>
            <w:r w:rsidRPr="00A6068E">
              <w:rPr>
                <w:b/>
                <w:bCs/>
                <w:szCs w:val="18"/>
                <w:highlight w:val="yellow"/>
                <w:lang w:val="fi-FI" w:eastAsia="fi-FI"/>
              </w:rPr>
              <w:t>9 (</w:t>
            </w:r>
            <w:proofErr w:type="spellStart"/>
            <w:r w:rsidRPr="00A6068E">
              <w:rPr>
                <w:b/>
                <w:bCs/>
                <w:szCs w:val="18"/>
                <w:highlight w:val="yellow"/>
                <w:lang w:eastAsia="zh-CN"/>
              </w:rPr>
              <w:t>RB</w:t>
            </w:r>
            <w:r w:rsidRPr="00A6068E">
              <w:rPr>
                <w:rFonts w:cs="Arial"/>
                <w:b/>
                <w:bCs/>
                <w:szCs w:val="18"/>
                <w:highlight w:val="yellow"/>
                <w:vertAlign w:val="subscript"/>
                <w:lang w:eastAsia="zh-CN"/>
              </w:rPr>
              <w:t>start</w:t>
            </w:r>
            <w:proofErr w:type="spellEnd"/>
            <w:r w:rsidRPr="00A6068E">
              <w:rPr>
                <w:b/>
                <w:bCs/>
                <w:szCs w:val="18"/>
                <w:highlight w:val="yellow"/>
                <w:lang w:eastAsia="zh-CN"/>
              </w:rPr>
              <w:t xml:space="preserve"> = 26)</w:t>
            </w:r>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7F1AA2A" w14:textId="77777777" w:rsidR="00A6068E" w:rsidRDefault="00A6068E" w:rsidP="00525769">
            <w:pPr>
              <w:pStyle w:val="TAC"/>
              <w:rPr>
                <w:szCs w:val="18"/>
                <w:lang w:val="fi-FI" w:eastAsia="fi-FI"/>
              </w:rPr>
            </w:pPr>
            <w:r w:rsidRPr="002C1D33">
              <w:rPr>
                <w:strike/>
                <w:szCs w:val="18"/>
                <w:lang w:val="fi-FI" w:eastAsia="fi-FI"/>
              </w:rPr>
              <w:t>2</w:t>
            </w:r>
            <w:r>
              <w:rPr>
                <w:strike/>
                <w:szCs w:val="18"/>
                <w:lang w:val="fi-FI" w:eastAsia="fi-FI"/>
              </w:rPr>
              <w:t>0</w:t>
            </w:r>
            <w:r w:rsidRPr="002C1D33">
              <w:rPr>
                <w:strike/>
                <w:szCs w:val="18"/>
                <w:lang w:val="fi-FI" w:eastAsia="fi-FI"/>
              </w:rPr>
              <w:t xml:space="preserve"> (RB</w:t>
            </w:r>
            <w:r w:rsidRPr="002C1D33">
              <w:rPr>
                <w:strike/>
                <w:szCs w:val="18"/>
                <w:vertAlign w:val="subscript"/>
                <w:lang w:val="fi-FI" w:eastAsia="fi-FI"/>
              </w:rPr>
              <w:t>start</w:t>
            </w:r>
            <w:r w:rsidRPr="002C1D33">
              <w:rPr>
                <w:strike/>
                <w:szCs w:val="18"/>
                <w:lang w:val="fi-FI" w:eastAsia="fi-FI"/>
              </w:rPr>
              <w:t xml:space="preserve"> =</w:t>
            </w:r>
            <w:r w:rsidRPr="00DD4F4B">
              <w:rPr>
                <w:strike/>
                <w:szCs w:val="18"/>
                <w:lang w:val="fi-FI" w:eastAsia="fi-FI"/>
              </w:rPr>
              <w:t xml:space="preserve"> </w:t>
            </w:r>
            <w:r>
              <w:rPr>
                <w:strike/>
                <w:szCs w:val="18"/>
                <w:lang w:val="fi-FI" w:eastAsia="fi-FI"/>
              </w:rPr>
              <w:t>32</w:t>
            </w:r>
            <w:r w:rsidRPr="00DD4F4B">
              <w:rPr>
                <w:szCs w:val="18"/>
                <w:lang w:val="fi-FI" w:eastAsia="fi-FI"/>
              </w:rPr>
              <w:t>)</w:t>
            </w:r>
          </w:p>
          <w:p w14:paraId="5D19CF58" w14:textId="77777777" w:rsidR="00A6068E" w:rsidRPr="00A6068E" w:rsidRDefault="00A6068E" w:rsidP="00525769">
            <w:pPr>
              <w:pStyle w:val="TAC"/>
              <w:rPr>
                <w:b/>
                <w:bCs/>
                <w:szCs w:val="18"/>
              </w:rPr>
            </w:pPr>
            <w:r w:rsidRPr="00A6068E">
              <w:rPr>
                <w:b/>
                <w:bCs/>
                <w:szCs w:val="18"/>
                <w:highlight w:val="yellow"/>
                <w:lang w:val="fi-FI" w:eastAsia="fi-FI"/>
              </w:rPr>
              <w:t>36 (</w:t>
            </w:r>
            <w:proofErr w:type="spellStart"/>
            <w:r w:rsidRPr="00A6068E">
              <w:rPr>
                <w:b/>
                <w:bCs/>
                <w:szCs w:val="18"/>
                <w:highlight w:val="yellow"/>
                <w:lang w:eastAsia="zh-CN"/>
              </w:rPr>
              <w:t>RB</w:t>
            </w:r>
            <w:r w:rsidRPr="00A6068E">
              <w:rPr>
                <w:rFonts w:cs="Arial"/>
                <w:b/>
                <w:bCs/>
                <w:szCs w:val="18"/>
                <w:highlight w:val="yellow"/>
                <w:vertAlign w:val="subscript"/>
                <w:lang w:eastAsia="zh-CN"/>
              </w:rPr>
              <w:t>start</w:t>
            </w:r>
            <w:proofErr w:type="spellEnd"/>
            <w:r w:rsidRPr="00A6068E">
              <w:rPr>
                <w:b/>
                <w:bCs/>
                <w:szCs w:val="18"/>
                <w:highlight w:val="yellow"/>
                <w:lang w:eastAsia="zh-CN"/>
              </w:rPr>
              <w:t xml:space="preserve"> = 180)</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23444C0" w14:textId="77777777" w:rsidR="00A6068E" w:rsidRDefault="00A6068E" w:rsidP="00525769">
            <w:pPr>
              <w:pStyle w:val="TAC"/>
              <w:rPr>
                <w:strike/>
                <w:szCs w:val="18"/>
              </w:rPr>
            </w:pPr>
            <w:r>
              <w:rPr>
                <w:strike/>
                <w:szCs w:val="18"/>
              </w:rPr>
              <w:t>25</w:t>
            </w:r>
          </w:p>
          <w:p w14:paraId="6A3E5529" w14:textId="77777777" w:rsidR="00A6068E" w:rsidRPr="00DD4F4B" w:rsidRDefault="00A6068E" w:rsidP="00525769">
            <w:pPr>
              <w:pStyle w:val="TAC"/>
              <w:rPr>
                <w:strike/>
              </w:rPr>
            </w:pPr>
            <w:r w:rsidRPr="00A6068E">
              <w:rPr>
                <w:b/>
                <w:bCs/>
                <w:szCs w:val="18"/>
                <w:highlight w:val="yellow"/>
              </w:rPr>
              <w:t>34</w:t>
            </w:r>
          </w:p>
        </w:tc>
        <w:tc>
          <w:tcPr>
            <w:tcW w:w="390" w:type="pct"/>
            <w:tcBorders>
              <w:top w:val="nil"/>
              <w:left w:val="nil"/>
              <w:bottom w:val="single" w:sz="8" w:space="0" w:color="auto"/>
              <w:right w:val="single" w:sz="4" w:space="0" w:color="auto"/>
            </w:tcBorders>
            <w:vAlign w:val="center"/>
          </w:tcPr>
          <w:p w14:paraId="7455F6CF" w14:textId="77777777" w:rsidR="00A6068E" w:rsidRDefault="00A6068E" w:rsidP="00525769">
            <w:pPr>
              <w:pStyle w:val="TAC"/>
              <w:rPr>
                <w:strike/>
                <w:szCs w:val="18"/>
              </w:rPr>
            </w:pPr>
            <w:r>
              <w:rPr>
                <w:strike/>
                <w:szCs w:val="18"/>
              </w:rPr>
              <w:t>34</w:t>
            </w:r>
          </w:p>
          <w:p w14:paraId="20EA5923" w14:textId="77777777" w:rsidR="00A6068E" w:rsidRPr="00DD4F4B" w:rsidRDefault="00A6068E" w:rsidP="00525769">
            <w:pPr>
              <w:pStyle w:val="TAC"/>
              <w:rPr>
                <w:strike/>
              </w:rPr>
            </w:pPr>
            <w:r w:rsidRPr="00A6068E">
              <w:rPr>
                <w:b/>
                <w:bCs/>
                <w:szCs w:val="18"/>
                <w:highlight w:val="yellow"/>
              </w:rPr>
              <w:t>25</w:t>
            </w:r>
          </w:p>
        </w:tc>
        <w:tc>
          <w:tcPr>
            <w:tcW w:w="455"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596A69F5" w14:textId="77777777" w:rsidR="00A6068E" w:rsidRDefault="00A6068E" w:rsidP="00525769">
            <w:pPr>
              <w:pStyle w:val="TAC"/>
            </w:pPr>
            <w:r>
              <w:t>FDD</w:t>
            </w:r>
          </w:p>
        </w:tc>
      </w:tr>
      <w:tr w:rsidR="00A6068E" w14:paraId="5F1D13D9" w14:textId="77777777" w:rsidTr="00525769">
        <w:trPr>
          <w:trHeight w:val="352"/>
          <w:jc w:val="center"/>
        </w:trPr>
        <w:tc>
          <w:tcPr>
            <w:tcW w:w="5000" w:type="pct"/>
            <w:gridSpan w:val="8"/>
            <w:tcBorders>
              <w:top w:val="nil"/>
              <w:left w:val="single" w:sz="8" w:space="0" w:color="auto"/>
              <w:bottom w:val="single" w:sz="8" w:space="0" w:color="auto"/>
              <w:right w:val="single" w:sz="8" w:space="0" w:color="auto"/>
            </w:tcBorders>
          </w:tcPr>
          <w:p w14:paraId="73048C9D" w14:textId="77777777" w:rsidR="00A6068E" w:rsidRDefault="00A6068E" w:rsidP="00525769">
            <w:pPr>
              <w:pStyle w:val="TAN"/>
            </w:pPr>
            <w:r>
              <w:t>NOTE 1</w:t>
            </w:r>
            <w:r w:rsidRPr="00020BFE">
              <w:t>:</w:t>
            </w:r>
            <w:r w:rsidRPr="00020BFE">
              <w:tab/>
            </w:r>
            <w:r>
              <w:t>All combinations of channel bandwidths defined in Table 5.5A.1-1.</w:t>
            </w:r>
          </w:p>
          <w:p w14:paraId="109345A5" w14:textId="28B9F5DA" w:rsidR="00A6068E" w:rsidRDefault="00A6068E" w:rsidP="00525769">
            <w:pPr>
              <w:pStyle w:val="TAN"/>
            </w:pPr>
            <w:r>
              <w:rPr>
                <w:lang w:eastAsia="zh-CN"/>
              </w:rPr>
              <w:t>NOTE 2</w:t>
            </w:r>
            <w:r w:rsidRPr="00020BFE">
              <w:rPr>
                <w:lang w:eastAsia="zh-CN"/>
              </w:rPr>
              <w:t>:</w:t>
            </w:r>
            <w:r w:rsidRPr="00020BFE">
              <w:rPr>
                <w:lang w:eastAsia="zh-CN"/>
              </w:rPr>
              <w:tab/>
            </w:r>
            <w:r>
              <w:rPr>
                <w:lang w:eastAsia="zh-CN"/>
              </w:rPr>
              <w:t xml:space="preserve">The carrier </w:t>
            </w:r>
            <w:proofErr w:type="spellStart"/>
            <w:r>
              <w:rPr>
                <w:lang w:eastAsia="zh-CN"/>
              </w:rPr>
              <w:t>cent</w:t>
            </w:r>
            <w:r w:rsidR="008F09A0">
              <w:rPr>
                <w:lang w:eastAsia="zh-CN"/>
              </w:rPr>
              <w:t>re</w:t>
            </w:r>
            <w:proofErr w:type="spellEnd"/>
            <w:r>
              <w:rPr>
                <w:lang w:eastAsia="zh-CN"/>
              </w:rPr>
              <w:t xml:space="preserve"> frequency of </w:t>
            </w:r>
            <w:r w:rsidRPr="000C594A">
              <w:rPr>
                <w:strike/>
                <w:highlight w:val="yellow"/>
                <w:lang w:eastAsia="zh-CN"/>
              </w:rPr>
              <w:t>P</w:t>
            </w:r>
            <w:r w:rsidRPr="000C594A">
              <w:rPr>
                <w:b/>
                <w:bCs/>
                <w:highlight w:val="yellow"/>
                <w:lang w:eastAsia="zh-CN"/>
              </w:rPr>
              <w:t>SCC</w:t>
            </w:r>
            <w:r>
              <w:rPr>
                <w:lang w:eastAsia="zh-CN"/>
              </w:rPr>
              <w:t xml:space="preserve"> in the UL operating band is configured closer to the DL operating band.</w:t>
            </w:r>
          </w:p>
          <w:p w14:paraId="7CE37FEA" w14:textId="77777777" w:rsidR="00A6068E" w:rsidRDefault="00A6068E" w:rsidP="00525769">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3EAF1DF5" w14:textId="77777777" w:rsidR="00A6068E" w:rsidRDefault="00A6068E" w:rsidP="00525769">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14:paraId="2724DBE3" w14:textId="30EF49FA" w:rsidR="00A6068E" w:rsidRDefault="00A6068E" w:rsidP="002C1D33">
      <w:pPr>
        <w:jc w:val="center"/>
      </w:pPr>
    </w:p>
    <w:p w14:paraId="66F5BE94" w14:textId="6060F936" w:rsidR="00A6068E" w:rsidRDefault="00A6068E" w:rsidP="00A6068E">
      <w:r>
        <w:t>Based on observations 1,2,3,4 we make the following change proposal to correct NR IB ULCA MSD test points.</w:t>
      </w:r>
    </w:p>
    <w:p w14:paraId="5C1C4176" w14:textId="613A1C02" w:rsidR="00A6068E" w:rsidRDefault="00A6068E" w:rsidP="00A6068E">
      <w:r>
        <w:rPr>
          <w:b/>
        </w:rPr>
        <w:t>Proposal</w:t>
      </w:r>
      <w:r w:rsidRPr="00A511B8">
        <w:rPr>
          <w:b/>
        </w:rPr>
        <w:t>:</w:t>
      </w:r>
      <w:r>
        <w:t xml:space="preserve"> For NR intra-band uplink CA MSD core requirements and MSD specifications, adopt the </w:t>
      </w:r>
      <w:r w:rsidR="008169C0">
        <w:t xml:space="preserve">yellow highlighted </w:t>
      </w:r>
      <w:r>
        <w:t xml:space="preserve">text and </w:t>
      </w:r>
      <w:r w:rsidRPr="00A6068E">
        <w:t>Table 7.3A.2.1-1</w:t>
      </w:r>
      <w:r>
        <w:t xml:space="preserve"> changes.</w:t>
      </w:r>
    </w:p>
    <w:p w14:paraId="5B2F2488" w14:textId="77777777" w:rsidR="005A26EF" w:rsidRPr="005A26EF" w:rsidRDefault="005A26EF" w:rsidP="005A26EF">
      <w:r w:rsidRPr="005A26EF">
        <w:rPr>
          <w:b/>
          <w:bCs/>
          <w:lang w:val="en-GB"/>
        </w:rPr>
        <w:t>7.3A.2</w:t>
      </w:r>
      <w:r w:rsidRPr="005A26EF">
        <w:rPr>
          <w:b/>
          <w:bCs/>
          <w:lang w:val="en-GB"/>
        </w:rPr>
        <w:tab/>
        <w:t>Reference sensitivity power level for CA</w:t>
      </w:r>
    </w:p>
    <w:p w14:paraId="3A994DF9" w14:textId="77777777" w:rsidR="005A26EF" w:rsidRPr="005A26EF" w:rsidRDefault="005A26EF" w:rsidP="005A26EF">
      <w:r w:rsidRPr="005A26EF">
        <w:rPr>
          <w:b/>
          <w:bCs/>
          <w:lang w:val="en-GB"/>
        </w:rPr>
        <w:t>7.3A.2.1</w:t>
      </w:r>
      <w:r w:rsidRPr="005A26EF">
        <w:rPr>
          <w:b/>
          <w:bCs/>
          <w:lang w:val="en-GB"/>
        </w:rPr>
        <w:tab/>
        <w:t>Reference sensitivity power level for Intra-band contiguous CA</w:t>
      </w:r>
    </w:p>
    <w:p w14:paraId="265117C2" w14:textId="77777777" w:rsidR="005A26EF" w:rsidRPr="005A26EF" w:rsidRDefault="005A26EF" w:rsidP="005A26EF">
      <w:r w:rsidRPr="005A26EF">
        <w:rPr>
          <w:lang w:val="en-GB"/>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10094033" w14:textId="77777777" w:rsidR="005A26EF" w:rsidRPr="005A26EF" w:rsidRDefault="005A26EF" w:rsidP="005A26EF">
      <w:r w:rsidRPr="005A26EF">
        <w:rPr>
          <w:lang w:val="en-GB"/>
        </w:rPr>
        <w:t xml:space="preserve">For UE(s) supporting one uplink carrier, the uplink configuration of the PCC shall be in accordance with Table 7.3.2-3 and the downlink PCC carrier </w:t>
      </w:r>
      <w:proofErr w:type="spellStart"/>
      <w:r w:rsidRPr="005A26EF">
        <w:rPr>
          <w:lang w:val="en-GB"/>
        </w:rPr>
        <w:t>center</w:t>
      </w:r>
      <w:proofErr w:type="spellEnd"/>
      <w:r w:rsidRPr="005A26EF">
        <w:rPr>
          <w:lang w:val="en-GB"/>
        </w:rPr>
        <w:t xml:space="preserve"> frequency shall be configured closer to uplink operating band than any of the downlink SCC </w:t>
      </w:r>
      <w:proofErr w:type="spellStart"/>
      <w:r w:rsidRPr="005A26EF">
        <w:rPr>
          <w:lang w:val="en-GB"/>
        </w:rPr>
        <w:t>center</w:t>
      </w:r>
      <w:proofErr w:type="spellEnd"/>
      <w:r w:rsidRPr="005A26EF">
        <w:rPr>
          <w:lang w:val="en-GB"/>
        </w:rPr>
        <w:t xml:space="preserve"> frequency.</w:t>
      </w:r>
    </w:p>
    <w:p w14:paraId="4DF0AC62" w14:textId="77777777" w:rsidR="005A26EF" w:rsidRPr="005A26EF" w:rsidRDefault="005A26EF" w:rsidP="005A26EF">
      <w:r w:rsidRPr="005A26EF">
        <w:t xml:space="preserve">For aggregation of two or more downlink FDD carriers with </w:t>
      </w:r>
      <w:r w:rsidRPr="005A26EF">
        <w:rPr>
          <w:rFonts w:ascii="Times New Roman Bold" w:hAnsi="Times New Roman Bold"/>
          <w:b/>
          <w:bCs/>
          <w:strike/>
          <w:highlight w:val="yellow"/>
        </w:rPr>
        <w:t>one or</w:t>
      </w:r>
      <w:r w:rsidRPr="005A26EF">
        <w:rPr>
          <w:b/>
          <w:bCs/>
        </w:rPr>
        <w:t xml:space="preserve"> </w:t>
      </w:r>
      <w:r w:rsidRPr="005A26EF">
        <w:t>two uplink carriers,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35903D8C" w14:textId="77777777" w:rsidR="00525769" w:rsidRDefault="00525769" w:rsidP="00525769">
      <w:pPr>
        <w:pStyle w:val="TH"/>
      </w:pPr>
      <w:r w:rsidRPr="00A1115A">
        <w:t>Table 7.3A.2.1-1: Intra-band contiguous CA uplink configuration for reference sensitivity</w:t>
      </w:r>
    </w:p>
    <w:tbl>
      <w:tblPr>
        <w:tblW w:w="5219" w:type="pct"/>
        <w:jc w:val="center"/>
        <w:tblCellMar>
          <w:left w:w="0" w:type="dxa"/>
          <w:right w:w="0" w:type="dxa"/>
        </w:tblCellMar>
        <w:tblLook w:val="04A0" w:firstRow="1" w:lastRow="0" w:firstColumn="1" w:lastColumn="0" w:noHBand="0" w:noVBand="1"/>
      </w:tblPr>
      <w:tblGrid>
        <w:gridCol w:w="1482"/>
        <w:gridCol w:w="1248"/>
        <w:gridCol w:w="2164"/>
        <w:gridCol w:w="1588"/>
        <w:gridCol w:w="1607"/>
        <w:gridCol w:w="831"/>
        <w:gridCol w:w="611"/>
        <w:gridCol w:w="1374"/>
      </w:tblGrid>
      <w:tr w:rsidR="0004059D" w14:paraId="70E0A156" w14:textId="77777777" w:rsidTr="0004059D">
        <w:trPr>
          <w:trHeight w:val="690"/>
          <w:jc w:val="center"/>
        </w:trPr>
        <w:tc>
          <w:tcPr>
            <w:tcW w:w="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95F7C7" w14:textId="77777777" w:rsidR="00525769" w:rsidRDefault="00525769" w:rsidP="00525769">
            <w:pPr>
              <w:pStyle w:val="TAH"/>
              <w:rPr>
                <w:lang w:val="fi-FI"/>
              </w:rPr>
            </w:pPr>
            <w:r>
              <w:t>CA configuration</w:t>
            </w:r>
          </w:p>
        </w:tc>
        <w:tc>
          <w:tcPr>
            <w:tcW w:w="5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4F77EB" w14:textId="77777777" w:rsidR="00525769" w:rsidRDefault="00525769" w:rsidP="00525769">
            <w:pPr>
              <w:pStyle w:val="TAH"/>
            </w:pPr>
            <w:r>
              <w:t>SCS</w:t>
            </w:r>
          </w:p>
          <w:p w14:paraId="48B83821" w14:textId="77777777" w:rsidR="00525769" w:rsidRDefault="00525769" w:rsidP="00525769">
            <w:pPr>
              <w:pStyle w:val="TAH"/>
            </w:pPr>
            <w:r>
              <w:t>(PCC/SCC)</w:t>
            </w:r>
          </w:p>
          <w:p w14:paraId="5E4E27F2" w14:textId="77777777" w:rsidR="00525769" w:rsidRDefault="00525769" w:rsidP="00525769">
            <w:pPr>
              <w:pStyle w:val="TAH"/>
            </w:pPr>
            <w:r>
              <w:t>(kHz)</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5F6692" w14:textId="77777777" w:rsidR="00525769" w:rsidRDefault="00525769" w:rsidP="00525769">
            <w:pPr>
              <w:pStyle w:val="TAH"/>
            </w:pPr>
            <w:r>
              <w:t>Aggregated channel bandwidth (PCC+SCC)</w:t>
            </w:r>
          </w:p>
        </w:tc>
        <w:tc>
          <w:tcPr>
            <w:tcW w:w="7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EEF251" w14:textId="77777777" w:rsidR="00525769" w:rsidRDefault="00525769" w:rsidP="00525769">
            <w:pPr>
              <w:pStyle w:val="TAH"/>
            </w:pPr>
            <w:r>
              <w:t>UL PCC allocation</w:t>
            </w:r>
          </w:p>
          <w:p w14:paraId="66D2C9E4" w14:textId="77777777" w:rsidR="00525769" w:rsidRDefault="00525769" w:rsidP="00525769">
            <w:pPr>
              <w:pStyle w:val="TAH"/>
            </w:pPr>
            <w:r>
              <w:t>(L</w:t>
            </w:r>
            <w:r>
              <w:rPr>
                <w:vertAlign w:val="subscript"/>
              </w:rPr>
              <w:t>CRB</w:t>
            </w:r>
            <w:r>
              <w:t>)</w:t>
            </w:r>
          </w:p>
        </w:tc>
        <w:tc>
          <w:tcPr>
            <w:tcW w:w="7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982012" w14:textId="77777777" w:rsidR="00525769" w:rsidRDefault="00525769" w:rsidP="00525769">
            <w:pPr>
              <w:pStyle w:val="TAH"/>
            </w:pPr>
            <w:r>
              <w:t>UL SCC allocation</w:t>
            </w:r>
          </w:p>
          <w:p w14:paraId="4A133020" w14:textId="77777777" w:rsidR="00525769" w:rsidRDefault="00525769" w:rsidP="00525769">
            <w:pPr>
              <w:pStyle w:val="TAH"/>
            </w:pPr>
            <w:r>
              <w:t>(L</w:t>
            </w:r>
            <w:r>
              <w:rPr>
                <w:vertAlign w:val="subscript"/>
              </w:rPr>
              <w:t>CRB</w:t>
            </w:r>
            <w:r>
              <w:t>)</w:t>
            </w: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2A1071" w14:textId="77777777" w:rsidR="00525769" w:rsidRDefault="00525769" w:rsidP="00525769">
            <w:pPr>
              <w:pStyle w:val="TAH"/>
            </w:pPr>
            <w:r>
              <w:t>PCC ΔR</w:t>
            </w:r>
            <w:r>
              <w:rPr>
                <w:vertAlign w:val="subscript"/>
              </w:rPr>
              <w:t>IBNC</w:t>
            </w:r>
            <w:r>
              <w:t xml:space="preserve"> (dB)</w:t>
            </w:r>
          </w:p>
        </w:tc>
        <w:tc>
          <w:tcPr>
            <w:tcW w:w="280" w:type="pct"/>
            <w:tcBorders>
              <w:top w:val="single" w:sz="8" w:space="0" w:color="auto"/>
              <w:left w:val="nil"/>
              <w:bottom w:val="single" w:sz="8" w:space="0" w:color="auto"/>
              <w:right w:val="single" w:sz="4" w:space="0" w:color="auto"/>
            </w:tcBorders>
            <w:vAlign w:val="center"/>
          </w:tcPr>
          <w:p w14:paraId="31C5B091" w14:textId="77777777" w:rsidR="00525769" w:rsidRDefault="00525769" w:rsidP="00525769">
            <w:pPr>
              <w:pStyle w:val="TAH"/>
            </w:pPr>
            <w:r>
              <w:t>SCC ΔR</w:t>
            </w:r>
            <w:r>
              <w:rPr>
                <w:vertAlign w:val="subscript"/>
              </w:rPr>
              <w:t>IBNC</w:t>
            </w:r>
            <w:r>
              <w:t xml:space="preserve"> (dB)</w:t>
            </w:r>
          </w:p>
        </w:tc>
        <w:tc>
          <w:tcPr>
            <w:tcW w:w="63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8138BA3" w14:textId="77777777" w:rsidR="00525769" w:rsidRDefault="00525769" w:rsidP="00525769">
            <w:pPr>
              <w:pStyle w:val="TAH"/>
            </w:pPr>
            <w:r>
              <w:t>Duplex mode</w:t>
            </w:r>
          </w:p>
        </w:tc>
      </w:tr>
      <w:tr w:rsidR="0004059D" w14:paraId="44F0B8B7" w14:textId="77777777" w:rsidTr="0004432C">
        <w:trPr>
          <w:trHeight w:val="352"/>
          <w:jc w:val="center"/>
        </w:trPr>
        <w:tc>
          <w:tcPr>
            <w:tcW w:w="680"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749A5820" w14:textId="77777777" w:rsidR="0004059D" w:rsidRDefault="0004059D" w:rsidP="0004059D">
            <w:pPr>
              <w:pStyle w:val="TAC"/>
            </w:pPr>
            <w:r>
              <w:rPr>
                <w:szCs w:val="18"/>
              </w:rPr>
              <w:t>CA_n5B</w:t>
            </w:r>
          </w:p>
        </w:tc>
        <w:tc>
          <w:tcPr>
            <w:tcW w:w="572" w:type="pct"/>
            <w:tcBorders>
              <w:top w:val="single" w:sz="8" w:space="0" w:color="auto"/>
              <w:left w:val="nil"/>
              <w:right w:val="single" w:sz="8" w:space="0" w:color="auto"/>
            </w:tcBorders>
            <w:tcMar>
              <w:top w:w="0" w:type="dxa"/>
              <w:left w:w="108" w:type="dxa"/>
              <w:bottom w:w="0" w:type="dxa"/>
              <w:right w:w="108" w:type="dxa"/>
            </w:tcMar>
            <w:vAlign w:val="center"/>
          </w:tcPr>
          <w:p w14:paraId="6033B570" w14:textId="77777777" w:rsidR="0004059D" w:rsidRDefault="0004059D" w:rsidP="0004059D">
            <w:pPr>
              <w:pStyle w:val="TAC"/>
            </w:pPr>
            <w:r>
              <w:rPr>
                <w:szCs w:val="18"/>
              </w:rPr>
              <w:t>15/15</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3AC48698" w14:textId="46B9B9B0" w:rsidR="0004059D" w:rsidRDefault="0004059D" w:rsidP="0004059D">
            <w:pPr>
              <w:pStyle w:val="TAC"/>
            </w:pPr>
            <w:r w:rsidRPr="00D715D6">
              <w:rPr>
                <w:szCs w:val="18"/>
              </w:rPr>
              <w:t>10MHz + 10MHz</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tcPr>
          <w:p w14:paraId="206C4731" w14:textId="0716FA97" w:rsidR="0004059D" w:rsidRPr="0004059D" w:rsidRDefault="0004059D" w:rsidP="0004059D">
            <w:pPr>
              <w:pStyle w:val="TAC"/>
              <w:rPr>
                <w:b/>
                <w:bCs/>
                <w:szCs w:val="18"/>
                <w:highlight w:val="yellow"/>
              </w:rPr>
            </w:pPr>
            <w:r w:rsidRPr="0004059D">
              <w:rPr>
                <w:b/>
                <w:bCs/>
                <w:szCs w:val="18"/>
                <w:highlight w:val="yellow"/>
                <w:lang w:val="fi-FI" w:eastAsia="fi-FI"/>
              </w:rPr>
              <w:t>10 (RB</w:t>
            </w:r>
            <w:r w:rsidRPr="0004059D">
              <w:rPr>
                <w:b/>
                <w:bCs/>
                <w:szCs w:val="18"/>
                <w:highlight w:val="yellow"/>
                <w:vertAlign w:val="subscript"/>
                <w:lang w:val="fi-FI" w:eastAsia="fi-FI"/>
              </w:rPr>
              <w:t>start</w:t>
            </w:r>
            <w:r w:rsidRPr="0004059D">
              <w:rPr>
                <w:b/>
                <w:bCs/>
                <w:szCs w:val="18"/>
                <w:highlight w:val="yellow"/>
                <w:lang w:val="fi-FI" w:eastAsia="fi-FI"/>
              </w:rPr>
              <w:t xml:space="preserve"> = 0)</w:t>
            </w:r>
          </w:p>
        </w:tc>
        <w:tc>
          <w:tcPr>
            <w:tcW w:w="737" w:type="pct"/>
            <w:tcBorders>
              <w:top w:val="nil"/>
              <w:left w:val="nil"/>
              <w:bottom w:val="single" w:sz="8" w:space="0" w:color="auto"/>
              <w:right w:val="single" w:sz="8" w:space="0" w:color="auto"/>
            </w:tcBorders>
            <w:tcMar>
              <w:top w:w="0" w:type="dxa"/>
              <w:left w:w="108" w:type="dxa"/>
              <w:bottom w:w="0" w:type="dxa"/>
              <w:right w:w="108" w:type="dxa"/>
            </w:tcMar>
            <w:vAlign w:val="center"/>
          </w:tcPr>
          <w:p w14:paraId="74F3F1B3" w14:textId="7F075087" w:rsidR="0004059D" w:rsidRPr="0004059D" w:rsidRDefault="0004059D" w:rsidP="0004059D">
            <w:pPr>
              <w:pStyle w:val="TAC"/>
              <w:rPr>
                <w:b/>
                <w:bCs/>
                <w:szCs w:val="18"/>
                <w:highlight w:val="yellow"/>
              </w:rPr>
            </w:pPr>
            <w:r w:rsidRPr="0004059D">
              <w:rPr>
                <w:b/>
                <w:bCs/>
                <w:szCs w:val="18"/>
                <w:highlight w:val="yellow"/>
                <w:lang w:eastAsia="zh-CN"/>
              </w:rPr>
              <w:t>10 (</w:t>
            </w:r>
            <w:proofErr w:type="spellStart"/>
            <w:r w:rsidRPr="0004059D">
              <w:rPr>
                <w:b/>
                <w:bCs/>
                <w:szCs w:val="18"/>
                <w:highlight w:val="yellow"/>
                <w:lang w:eastAsia="zh-CN"/>
              </w:rPr>
              <w:t>RB</w:t>
            </w:r>
            <w:r w:rsidRPr="0004059D">
              <w:rPr>
                <w:rFonts w:cs="Arial"/>
                <w:b/>
                <w:bCs/>
                <w:color w:val="000000"/>
                <w:szCs w:val="18"/>
                <w:highlight w:val="yellow"/>
                <w:vertAlign w:val="subscript"/>
                <w:lang w:eastAsia="zh-CN"/>
              </w:rPr>
              <w:t>start</w:t>
            </w:r>
            <w:proofErr w:type="spellEnd"/>
            <w:r w:rsidRPr="0004059D">
              <w:rPr>
                <w:b/>
                <w:bCs/>
                <w:szCs w:val="18"/>
                <w:highlight w:val="yellow"/>
                <w:lang w:eastAsia="zh-CN"/>
              </w:rPr>
              <w:t xml:space="preserve"> = 42)</w:t>
            </w:r>
          </w:p>
        </w:tc>
        <w:tc>
          <w:tcPr>
            <w:tcW w:w="38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C4422" w14:textId="022CD6A6" w:rsidR="0004059D" w:rsidRPr="0004059D" w:rsidRDefault="0004059D" w:rsidP="0004059D">
            <w:pPr>
              <w:pStyle w:val="TAC"/>
              <w:rPr>
                <w:b/>
                <w:bCs/>
                <w:highlight w:val="yellow"/>
              </w:rPr>
            </w:pPr>
            <w:r w:rsidRPr="0004059D">
              <w:rPr>
                <w:b/>
                <w:bCs/>
                <w:szCs w:val="18"/>
                <w:highlight w:val="yellow"/>
              </w:rPr>
              <w:t>30.8</w:t>
            </w:r>
          </w:p>
        </w:tc>
        <w:tc>
          <w:tcPr>
            <w:tcW w:w="280" w:type="pct"/>
            <w:tcBorders>
              <w:top w:val="nil"/>
              <w:left w:val="nil"/>
              <w:bottom w:val="single" w:sz="8" w:space="0" w:color="auto"/>
              <w:right w:val="single" w:sz="4" w:space="0" w:color="auto"/>
            </w:tcBorders>
            <w:vAlign w:val="center"/>
          </w:tcPr>
          <w:p w14:paraId="191E999B" w14:textId="7BF904E8" w:rsidR="0004059D" w:rsidRPr="0004059D" w:rsidRDefault="0004059D" w:rsidP="0004059D">
            <w:pPr>
              <w:pStyle w:val="TAC"/>
              <w:rPr>
                <w:b/>
                <w:bCs/>
                <w:highlight w:val="yellow"/>
              </w:rPr>
            </w:pPr>
            <w:r w:rsidRPr="0004059D">
              <w:rPr>
                <w:b/>
                <w:bCs/>
                <w:highlight w:val="yellow"/>
              </w:rPr>
              <w:t>26.1</w:t>
            </w:r>
          </w:p>
        </w:tc>
        <w:tc>
          <w:tcPr>
            <w:tcW w:w="632"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45F78D33" w14:textId="77777777" w:rsidR="0004059D" w:rsidRDefault="0004059D" w:rsidP="0004059D">
            <w:pPr>
              <w:pStyle w:val="TAC"/>
            </w:pPr>
            <w:r>
              <w:t>FDD</w:t>
            </w:r>
          </w:p>
        </w:tc>
      </w:tr>
      <w:tr w:rsidR="0004059D" w14:paraId="6F08BB16" w14:textId="77777777" w:rsidTr="0004432C">
        <w:trPr>
          <w:trHeight w:val="414"/>
          <w:jc w:val="center"/>
        </w:trPr>
        <w:tc>
          <w:tcPr>
            <w:tcW w:w="680" w:type="pc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74D8FC80" w14:textId="77777777" w:rsidR="00525769" w:rsidRDefault="00525769" w:rsidP="00525769">
            <w:pPr>
              <w:pStyle w:val="TAC"/>
            </w:pPr>
            <w:r>
              <w:t>CA_n7B</w:t>
            </w:r>
          </w:p>
        </w:tc>
        <w:tc>
          <w:tcPr>
            <w:tcW w:w="572" w:type="pct"/>
            <w:tcBorders>
              <w:top w:val="single" w:sz="4" w:space="0" w:color="auto"/>
              <w:left w:val="nil"/>
              <w:right w:val="single" w:sz="8" w:space="0" w:color="auto"/>
            </w:tcBorders>
            <w:tcMar>
              <w:top w:w="0" w:type="dxa"/>
              <w:left w:w="108" w:type="dxa"/>
              <w:bottom w:w="0" w:type="dxa"/>
              <w:right w:w="108" w:type="dxa"/>
            </w:tcMar>
            <w:vAlign w:val="center"/>
            <w:hideMark/>
          </w:tcPr>
          <w:p w14:paraId="435BA5A6" w14:textId="77777777" w:rsidR="00525769" w:rsidRDefault="00525769" w:rsidP="00525769">
            <w:pPr>
              <w:pStyle w:val="TAC"/>
            </w:pPr>
            <w:r>
              <w:t>15/15</w:t>
            </w:r>
          </w:p>
        </w:tc>
        <w:tc>
          <w:tcPr>
            <w:tcW w:w="99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DEEA18E" w14:textId="3EFC5C38" w:rsidR="00525769" w:rsidRPr="0004059D" w:rsidRDefault="0004059D" w:rsidP="00525769">
            <w:pPr>
              <w:pStyle w:val="TAC"/>
              <w:rPr>
                <w:b/>
                <w:bCs/>
              </w:rPr>
            </w:pPr>
            <w:r w:rsidRPr="0004059D">
              <w:rPr>
                <w:b/>
                <w:bCs/>
                <w:highlight w:val="yellow"/>
              </w:rPr>
              <w:t>1</w:t>
            </w:r>
            <w:r w:rsidR="00525769" w:rsidRPr="0004059D">
              <w:rPr>
                <w:b/>
                <w:bCs/>
                <w:highlight w:val="yellow"/>
              </w:rPr>
              <w:t xml:space="preserve">0MHz + </w:t>
            </w:r>
            <w:r w:rsidRPr="0004059D">
              <w:rPr>
                <w:b/>
                <w:bCs/>
                <w:highlight w:val="yellow"/>
              </w:rPr>
              <w:t>4</w:t>
            </w:r>
            <w:r w:rsidR="00525769" w:rsidRPr="0004059D">
              <w:rPr>
                <w:b/>
                <w:bCs/>
                <w:highlight w:val="yellow"/>
              </w:rPr>
              <w:t>0MHz</w:t>
            </w:r>
          </w:p>
        </w:tc>
        <w:tc>
          <w:tcPr>
            <w:tcW w:w="72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6B88CAB" w14:textId="461D8D2F" w:rsidR="00525769" w:rsidRPr="0004059D" w:rsidRDefault="0004059D" w:rsidP="00525769">
            <w:pPr>
              <w:pStyle w:val="TAC"/>
              <w:rPr>
                <w:b/>
                <w:bCs/>
                <w:szCs w:val="18"/>
                <w:highlight w:val="yellow"/>
              </w:rPr>
            </w:pPr>
            <w:r w:rsidRPr="0004059D">
              <w:rPr>
                <w:b/>
                <w:bCs/>
                <w:szCs w:val="18"/>
                <w:highlight w:val="yellow"/>
              </w:rPr>
              <w:t>9</w:t>
            </w:r>
            <w:r w:rsidR="00525769" w:rsidRPr="0004059D">
              <w:rPr>
                <w:b/>
                <w:bCs/>
                <w:szCs w:val="18"/>
                <w:highlight w:val="yellow"/>
              </w:rPr>
              <w:t xml:space="preserve"> (</w:t>
            </w:r>
            <w:proofErr w:type="spellStart"/>
            <w:r w:rsidR="00525769" w:rsidRPr="0004059D">
              <w:rPr>
                <w:b/>
                <w:bCs/>
                <w:szCs w:val="18"/>
                <w:highlight w:val="yellow"/>
              </w:rPr>
              <w:t>RB</w:t>
            </w:r>
            <w:r w:rsidR="00525769" w:rsidRPr="0004059D">
              <w:rPr>
                <w:b/>
                <w:bCs/>
                <w:sz w:val="12"/>
                <w:szCs w:val="12"/>
                <w:highlight w:val="yellow"/>
              </w:rPr>
              <w:t>start</w:t>
            </w:r>
            <w:proofErr w:type="spellEnd"/>
            <w:r w:rsidR="00525769" w:rsidRPr="0004059D">
              <w:rPr>
                <w:b/>
                <w:bCs/>
                <w:sz w:val="12"/>
                <w:szCs w:val="12"/>
                <w:highlight w:val="yellow"/>
              </w:rPr>
              <w:t xml:space="preserve"> </w:t>
            </w:r>
            <w:r w:rsidR="00525769" w:rsidRPr="0004059D">
              <w:rPr>
                <w:b/>
                <w:bCs/>
                <w:szCs w:val="18"/>
                <w:highlight w:val="yellow"/>
              </w:rPr>
              <w:t xml:space="preserve">= </w:t>
            </w:r>
            <w:r w:rsidRPr="0004059D">
              <w:rPr>
                <w:b/>
                <w:bCs/>
                <w:szCs w:val="18"/>
                <w:highlight w:val="yellow"/>
              </w:rPr>
              <w:t>26</w:t>
            </w:r>
            <w:r w:rsidR="00525769" w:rsidRPr="0004059D">
              <w:rPr>
                <w:b/>
                <w:bCs/>
                <w:szCs w:val="18"/>
                <w:highlight w:val="yellow"/>
              </w:rPr>
              <w:t xml:space="preserve">) </w:t>
            </w:r>
          </w:p>
        </w:tc>
        <w:tc>
          <w:tcPr>
            <w:tcW w:w="7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0F94BEB" w14:textId="571A8D19" w:rsidR="00525769" w:rsidRPr="0004059D" w:rsidRDefault="0004059D" w:rsidP="00525769">
            <w:pPr>
              <w:pStyle w:val="TAC"/>
              <w:rPr>
                <w:b/>
                <w:bCs/>
                <w:szCs w:val="18"/>
                <w:highlight w:val="yellow"/>
              </w:rPr>
            </w:pPr>
            <w:r w:rsidRPr="0004059D">
              <w:rPr>
                <w:b/>
                <w:bCs/>
                <w:szCs w:val="18"/>
                <w:highlight w:val="yellow"/>
              </w:rPr>
              <w:t>36</w:t>
            </w:r>
            <w:r w:rsidR="00525769" w:rsidRPr="0004059D">
              <w:rPr>
                <w:b/>
                <w:bCs/>
                <w:szCs w:val="18"/>
                <w:highlight w:val="yellow"/>
              </w:rPr>
              <w:t xml:space="preserve"> (</w:t>
            </w:r>
            <w:proofErr w:type="spellStart"/>
            <w:r w:rsidR="00525769" w:rsidRPr="0004059D">
              <w:rPr>
                <w:b/>
                <w:bCs/>
                <w:szCs w:val="18"/>
                <w:highlight w:val="yellow"/>
              </w:rPr>
              <w:t>RB</w:t>
            </w:r>
            <w:r w:rsidR="00525769" w:rsidRPr="0004059D">
              <w:rPr>
                <w:b/>
                <w:bCs/>
                <w:sz w:val="12"/>
                <w:szCs w:val="12"/>
                <w:highlight w:val="yellow"/>
              </w:rPr>
              <w:t>start</w:t>
            </w:r>
            <w:proofErr w:type="spellEnd"/>
            <w:r w:rsidR="00525769" w:rsidRPr="0004059D">
              <w:rPr>
                <w:b/>
                <w:bCs/>
                <w:sz w:val="12"/>
                <w:szCs w:val="12"/>
                <w:highlight w:val="yellow"/>
              </w:rPr>
              <w:t xml:space="preserve"> </w:t>
            </w:r>
            <w:r w:rsidR="00525769" w:rsidRPr="0004059D">
              <w:rPr>
                <w:b/>
                <w:bCs/>
                <w:szCs w:val="18"/>
                <w:highlight w:val="yellow"/>
              </w:rPr>
              <w:t xml:space="preserve">= </w:t>
            </w:r>
            <w:r w:rsidRPr="0004059D">
              <w:rPr>
                <w:b/>
                <w:bCs/>
                <w:szCs w:val="18"/>
                <w:highlight w:val="yellow"/>
              </w:rPr>
              <w:t>180</w:t>
            </w:r>
            <w:r w:rsidR="00525769" w:rsidRPr="0004059D">
              <w:rPr>
                <w:b/>
                <w:bCs/>
                <w:szCs w:val="18"/>
                <w:highlight w:val="yellow"/>
              </w:rPr>
              <w:t xml:space="preserve">) </w:t>
            </w:r>
          </w:p>
        </w:tc>
        <w:tc>
          <w:tcPr>
            <w:tcW w:w="38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6E2615E" w14:textId="1D3AF0C3" w:rsidR="00525769" w:rsidRPr="0004059D" w:rsidRDefault="0004059D" w:rsidP="00525769">
            <w:pPr>
              <w:pStyle w:val="TAC"/>
              <w:rPr>
                <w:b/>
                <w:bCs/>
                <w:sz w:val="20"/>
                <w:highlight w:val="yellow"/>
              </w:rPr>
            </w:pPr>
            <w:r w:rsidRPr="0004059D">
              <w:rPr>
                <w:b/>
                <w:bCs/>
                <w:highlight w:val="yellow"/>
              </w:rPr>
              <w:t>34</w:t>
            </w:r>
          </w:p>
        </w:tc>
        <w:tc>
          <w:tcPr>
            <w:tcW w:w="280" w:type="pct"/>
            <w:tcBorders>
              <w:top w:val="single" w:sz="4" w:space="0" w:color="auto"/>
              <w:left w:val="nil"/>
              <w:bottom w:val="single" w:sz="8" w:space="0" w:color="auto"/>
              <w:right w:val="single" w:sz="4" w:space="0" w:color="auto"/>
            </w:tcBorders>
            <w:vAlign w:val="center"/>
          </w:tcPr>
          <w:p w14:paraId="45BE3BAC" w14:textId="46C7601D" w:rsidR="00525769" w:rsidRPr="0004059D" w:rsidRDefault="0004059D" w:rsidP="00525769">
            <w:pPr>
              <w:pStyle w:val="TAC"/>
              <w:rPr>
                <w:b/>
                <w:bCs/>
                <w:highlight w:val="yellow"/>
              </w:rPr>
            </w:pPr>
            <w:r w:rsidRPr="0004059D">
              <w:rPr>
                <w:b/>
                <w:bCs/>
                <w:highlight w:val="yellow"/>
              </w:rPr>
              <w:t>25</w:t>
            </w:r>
          </w:p>
        </w:tc>
        <w:tc>
          <w:tcPr>
            <w:tcW w:w="632" w:type="pct"/>
            <w:tcBorders>
              <w:top w:val="single" w:sz="4" w:space="0" w:color="auto"/>
              <w:left w:val="single" w:sz="4" w:space="0" w:color="auto"/>
              <w:right w:val="single" w:sz="8" w:space="0" w:color="auto"/>
            </w:tcBorders>
            <w:tcMar>
              <w:top w:w="0" w:type="dxa"/>
              <w:left w:w="108" w:type="dxa"/>
              <w:bottom w:w="0" w:type="dxa"/>
              <w:right w:w="108" w:type="dxa"/>
            </w:tcMar>
            <w:vAlign w:val="center"/>
            <w:hideMark/>
          </w:tcPr>
          <w:p w14:paraId="2E041E3C" w14:textId="77777777" w:rsidR="00525769" w:rsidRDefault="00525769" w:rsidP="00525769">
            <w:pPr>
              <w:pStyle w:val="TAC"/>
            </w:pPr>
            <w:r>
              <w:t>FDD</w:t>
            </w:r>
          </w:p>
        </w:tc>
      </w:tr>
      <w:tr w:rsidR="00525769" w14:paraId="60B47472" w14:textId="77777777" w:rsidTr="0004059D">
        <w:trPr>
          <w:trHeight w:val="352"/>
          <w:jc w:val="center"/>
        </w:trPr>
        <w:tc>
          <w:tcPr>
            <w:tcW w:w="5000" w:type="pct"/>
            <w:gridSpan w:val="8"/>
            <w:tcBorders>
              <w:top w:val="nil"/>
              <w:left w:val="single" w:sz="8" w:space="0" w:color="auto"/>
              <w:bottom w:val="single" w:sz="8" w:space="0" w:color="auto"/>
              <w:right w:val="single" w:sz="8" w:space="0" w:color="auto"/>
            </w:tcBorders>
          </w:tcPr>
          <w:p w14:paraId="1F146AD3" w14:textId="77777777" w:rsidR="00525769" w:rsidRDefault="00525769" w:rsidP="00525769">
            <w:pPr>
              <w:pStyle w:val="TAN"/>
            </w:pPr>
            <w:r>
              <w:t>NOTE 1</w:t>
            </w:r>
            <w:r w:rsidRPr="00020BFE">
              <w:t>:</w:t>
            </w:r>
            <w:r w:rsidRPr="00020BFE">
              <w:tab/>
            </w:r>
            <w:r>
              <w:t>All combinations of channel bandwidths defined in Table 5.5A.1-1.</w:t>
            </w:r>
          </w:p>
          <w:p w14:paraId="6D52E476" w14:textId="48665967" w:rsidR="00525769" w:rsidRDefault="00525769" w:rsidP="00525769">
            <w:pPr>
              <w:pStyle w:val="TAN"/>
            </w:pPr>
            <w:r>
              <w:rPr>
                <w:lang w:eastAsia="zh-CN"/>
              </w:rPr>
              <w:t>NOTE 2</w:t>
            </w:r>
            <w:r w:rsidRPr="00020BFE">
              <w:rPr>
                <w:lang w:eastAsia="zh-CN"/>
              </w:rPr>
              <w:t>:</w:t>
            </w:r>
            <w:r w:rsidRPr="00020BFE">
              <w:rPr>
                <w:lang w:eastAsia="zh-CN"/>
              </w:rPr>
              <w:tab/>
            </w:r>
            <w:r>
              <w:rPr>
                <w:lang w:eastAsia="zh-CN"/>
              </w:rPr>
              <w:t xml:space="preserve">The carrier </w:t>
            </w:r>
            <w:proofErr w:type="spellStart"/>
            <w:r>
              <w:rPr>
                <w:lang w:eastAsia="zh-CN"/>
              </w:rPr>
              <w:t>centre</w:t>
            </w:r>
            <w:proofErr w:type="spellEnd"/>
            <w:r>
              <w:rPr>
                <w:lang w:eastAsia="zh-CN"/>
              </w:rPr>
              <w:t xml:space="preserve"> frequency of </w:t>
            </w:r>
            <w:r w:rsidR="0004059D" w:rsidRPr="000C594A">
              <w:rPr>
                <w:strike/>
                <w:highlight w:val="yellow"/>
                <w:lang w:eastAsia="zh-CN"/>
              </w:rPr>
              <w:t>P</w:t>
            </w:r>
            <w:r w:rsidR="0004059D" w:rsidRPr="000C594A">
              <w:rPr>
                <w:b/>
                <w:bCs/>
                <w:highlight w:val="yellow"/>
                <w:lang w:eastAsia="zh-CN"/>
              </w:rPr>
              <w:t>SCC</w:t>
            </w:r>
            <w:r>
              <w:rPr>
                <w:lang w:eastAsia="zh-CN"/>
              </w:rPr>
              <w:t xml:space="preserve"> in the UL operating band is configured closer to the DL operating band.</w:t>
            </w:r>
          </w:p>
          <w:p w14:paraId="20136B78" w14:textId="77777777" w:rsidR="00525769" w:rsidRDefault="00525769" w:rsidP="00525769">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240EA3F3" w14:textId="77777777" w:rsidR="00525769" w:rsidRDefault="00525769" w:rsidP="00525769">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14:paraId="05E42B16" w14:textId="77777777" w:rsidR="00525769" w:rsidRPr="00A1115A" w:rsidRDefault="00525769" w:rsidP="00525769"/>
    <w:p w14:paraId="0D516753" w14:textId="77777777" w:rsidR="008169C0" w:rsidRDefault="008169C0" w:rsidP="00A6068E"/>
    <w:p w14:paraId="03456D81" w14:textId="77777777" w:rsidR="00A6068E" w:rsidRDefault="00A6068E" w:rsidP="00A6068E"/>
    <w:p w14:paraId="34F6AD3E" w14:textId="77777777" w:rsidR="00A6068E" w:rsidRDefault="00A6068E" w:rsidP="002C1D33">
      <w:pPr>
        <w:jc w:val="center"/>
      </w:pPr>
    </w:p>
    <w:p w14:paraId="7BE54F94" w14:textId="77777777" w:rsidR="00305289" w:rsidRDefault="00305289" w:rsidP="00305289">
      <w:pPr>
        <w:pStyle w:val="Heading1"/>
      </w:pPr>
      <w:r>
        <w:t>Conclusions</w:t>
      </w:r>
    </w:p>
    <w:p w14:paraId="5C525490" w14:textId="705CF106" w:rsidR="00CC0435" w:rsidRDefault="002B429D" w:rsidP="00BA6E0E">
      <w:pPr>
        <w:spacing w:after="0"/>
        <w:jc w:val="both"/>
      </w:pPr>
      <w:r w:rsidRPr="002B429D">
        <w:t xml:space="preserve">In this contribution, we present </w:t>
      </w:r>
      <w:r w:rsidR="0004432C">
        <w:t>corrections to align NR intra-band CA MSD specifications with legacy LTE specifications by swapping PCC/SCC placement. We propose minor changes to the core requirement text and bring measurement results to update the CA_n7B UL RB configuration so that the allocations are set proportional to the ratio of PCC/SCC CBW. The PCC/SCC swap allows removing all 1UL/2DL test points. For CA_n5B, it is proposed to retain only one MSD test point for 2UL/2DL configuration.</w:t>
      </w:r>
    </w:p>
    <w:p w14:paraId="38976E4A" w14:textId="246ED125" w:rsidR="0004432C" w:rsidRDefault="0004432C" w:rsidP="00BA6E0E">
      <w:pPr>
        <w:spacing w:after="0"/>
        <w:jc w:val="both"/>
      </w:pPr>
    </w:p>
    <w:p w14:paraId="030E289F" w14:textId="77777777" w:rsidR="0004432C" w:rsidRDefault="0004432C" w:rsidP="0004432C">
      <w:r>
        <w:rPr>
          <w:b/>
        </w:rPr>
        <w:t>Proposal</w:t>
      </w:r>
      <w:r w:rsidRPr="00A511B8">
        <w:rPr>
          <w:b/>
        </w:rPr>
        <w:t>:</w:t>
      </w:r>
      <w:r>
        <w:t xml:space="preserve"> For NR intra-band uplink CA MSD core requirements and MSD specifications, adopt the yellow highlighted text and </w:t>
      </w:r>
      <w:r w:rsidRPr="00A6068E">
        <w:t>Table 7.3A.2.1-1</w:t>
      </w:r>
      <w:r>
        <w:t xml:space="preserve"> changes.</w:t>
      </w:r>
    </w:p>
    <w:p w14:paraId="51390AD1" w14:textId="77777777" w:rsidR="0004432C" w:rsidRPr="005A26EF" w:rsidRDefault="0004432C" w:rsidP="0004432C">
      <w:r w:rsidRPr="005A26EF">
        <w:rPr>
          <w:b/>
          <w:bCs/>
          <w:lang w:val="en-GB"/>
        </w:rPr>
        <w:t>7.3A.2</w:t>
      </w:r>
      <w:r w:rsidRPr="005A26EF">
        <w:rPr>
          <w:b/>
          <w:bCs/>
          <w:lang w:val="en-GB"/>
        </w:rPr>
        <w:tab/>
        <w:t>Reference sensitivity power level for CA</w:t>
      </w:r>
    </w:p>
    <w:p w14:paraId="1460D078" w14:textId="77777777" w:rsidR="0004432C" w:rsidRPr="005A26EF" w:rsidRDefault="0004432C" w:rsidP="0004432C">
      <w:r w:rsidRPr="005A26EF">
        <w:rPr>
          <w:b/>
          <w:bCs/>
          <w:lang w:val="en-GB"/>
        </w:rPr>
        <w:t>7.3A.2.1</w:t>
      </w:r>
      <w:r w:rsidRPr="005A26EF">
        <w:rPr>
          <w:b/>
          <w:bCs/>
          <w:lang w:val="en-GB"/>
        </w:rPr>
        <w:tab/>
        <w:t>Reference sensitivity power level for Intra-band contiguous CA</w:t>
      </w:r>
    </w:p>
    <w:p w14:paraId="612A3C38" w14:textId="77777777" w:rsidR="0004432C" w:rsidRPr="005A26EF" w:rsidRDefault="0004432C" w:rsidP="0004432C">
      <w:r w:rsidRPr="005A26EF">
        <w:rPr>
          <w:lang w:val="en-GB"/>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2C552C20" w14:textId="77777777" w:rsidR="0004432C" w:rsidRPr="005A26EF" w:rsidRDefault="0004432C" w:rsidP="0004432C">
      <w:r w:rsidRPr="005A26EF">
        <w:rPr>
          <w:lang w:val="en-GB"/>
        </w:rPr>
        <w:t xml:space="preserve">For UE(s) supporting one uplink carrier, the uplink configuration of the PCC shall be in accordance with Table 7.3.2-3 and the downlink PCC carrier </w:t>
      </w:r>
      <w:proofErr w:type="spellStart"/>
      <w:r w:rsidRPr="005A26EF">
        <w:rPr>
          <w:lang w:val="en-GB"/>
        </w:rPr>
        <w:t>center</w:t>
      </w:r>
      <w:proofErr w:type="spellEnd"/>
      <w:r w:rsidRPr="005A26EF">
        <w:rPr>
          <w:lang w:val="en-GB"/>
        </w:rPr>
        <w:t xml:space="preserve"> frequency shall be configured closer to uplink operating band than any of the downlink SCC </w:t>
      </w:r>
      <w:proofErr w:type="spellStart"/>
      <w:r w:rsidRPr="005A26EF">
        <w:rPr>
          <w:lang w:val="en-GB"/>
        </w:rPr>
        <w:t>center</w:t>
      </w:r>
      <w:proofErr w:type="spellEnd"/>
      <w:r w:rsidRPr="005A26EF">
        <w:rPr>
          <w:lang w:val="en-GB"/>
        </w:rPr>
        <w:t xml:space="preserve"> frequency.</w:t>
      </w:r>
    </w:p>
    <w:p w14:paraId="5A8AA429" w14:textId="77777777" w:rsidR="0004432C" w:rsidRPr="005A26EF" w:rsidRDefault="0004432C" w:rsidP="0004432C">
      <w:r w:rsidRPr="005A26EF">
        <w:t xml:space="preserve">For aggregation of two or more downlink FDD carriers with </w:t>
      </w:r>
      <w:r w:rsidRPr="005A26EF">
        <w:rPr>
          <w:rFonts w:ascii="Times New Roman Bold" w:hAnsi="Times New Roman Bold"/>
          <w:b/>
          <w:bCs/>
          <w:strike/>
          <w:highlight w:val="yellow"/>
        </w:rPr>
        <w:t>one or</w:t>
      </w:r>
      <w:r w:rsidRPr="005A26EF">
        <w:rPr>
          <w:b/>
          <w:bCs/>
        </w:rPr>
        <w:t xml:space="preserve"> </w:t>
      </w:r>
      <w:r w:rsidRPr="005A26EF">
        <w:t>two uplink carriers,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13C89F40" w14:textId="77777777" w:rsidR="0004432C" w:rsidRDefault="0004432C" w:rsidP="0004432C">
      <w:pPr>
        <w:pStyle w:val="TH"/>
      </w:pPr>
      <w:r w:rsidRPr="00A1115A">
        <w:t>Table 7.3A.2.1-1: Intra-band contiguous CA uplink configuration for reference sensitivity</w:t>
      </w:r>
    </w:p>
    <w:tbl>
      <w:tblPr>
        <w:tblW w:w="5219" w:type="pct"/>
        <w:jc w:val="center"/>
        <w:tblCellMar>
          <w:left w:w="0" w:type="dxa"/>
          <w:right w:w="0" w:type="dxa"/>
        </w:tblCellMar>
        <w:tblLook w:val="04A0" w:firstRow="1" w:lastRow="0" w:firstColumn="1" w:lastColumn="0" w:noHBand="0" w:noVBand="1"/>
      </w:tblPr>
      <w:tblGrid>
        <w:gridCol w:w="1482"/>
        <w:gridCol w:w="1248"/>
        <w:gridCol w:w="2164"/>
        <w:gridCol w:w="1588"/>
        <w:gridCol w:w="1607"/>
        <w:gridCol w:w="831"/>
        <w:gridCol w:w="611"/>
        <w:gridCol w:w="1374"/>
      </w:tblGrid>
      <w:tr w:rsidR="0004432C" w14:paraId="39C01F29" w14:textId="77777777" w:rsidTr="00272F94">
        <w:trPr>
          <w:trHeight w:val="690"/>
          <w:jc w:val="center"/>
        </w:trPr>
        <w:tc>
          <w:tcPr>
            <w:tcW w:w="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21260" w14:textId="77777777" w:rsidR="0004432C" w:rsidRDefault="0004432C" w:rsidP="00272F94">
            <w:pPr>
              <w:pStyle w:val="TAH"/>
              <w:rPr>
                <w:lang w:val="fi-FI"/>
              </w:rPr>
            </w:pPr>
            <w:r>
              <w:t>CA configuration</w:t>
            </w:r>
          </w:p>
        </w:tc>
        <w:tc>
          <w:tcPr>
            <w:tcW w:w="5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D7A23A" w14:textId="77777777" w:rsidR="0004432C" w:rsidRDefault="0004432C" w:rsidP="00272F94">
            <w:pPr>
              <w:pStyle w:val="TAH"/>
            </w:pPr>
            <w:r>
              <w:t>SCS</w:t>
            </w:r>
          </w:p>
          <w:p w14:paraId="53774B22" w14:textId="77777777" w:rsidR="0004432C" w:rsidRDefault="0004432C" w:rsidP="00272F94">
            <w:pPr>
              <w:pStyle w:val="TAH"/>
            </w:pPr>
            <w:r>
              <w:t>(PCC/SCC)</w:t>
            </w:r>
          </w:p>
          <w:p w14:paraId="228A3CCE" w14:textId="77777777" w:rsidR="0004432C" w:rsidRDefault="0004432C" w:rsidP="00272F94">
            <w:pPr>
              <w:pStyle w:val="TAH"/>
            </w:pPr>
            <w:r>
              <w:t>(kHz)</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4B826E" w14:textId="77777777" w:rsidR="0004432C" w:rsidRDefault="0004432C" w:rsidP="00272F94">
            <w:pPr>
              <w:pStyle w:val="TAH"/>
            </w:pPr>
            <w:r>
              <w:t>Aggregated channel bandwidth (PCC+SCC)</w:t>
            </w:r>
          </w:p>
        </w:tc>
        <w:tc>
          <w:tcPr>
            <w:tcW w:w="7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D77666" w14:textId="77777777" w:rsidR="0004432C" w:rsidRDefault="0004432C" w:rsidP="00272F94">
            <w:pPr>
              <w:pStyle w:val="TAH"/>
            </w:pPr>
            <w:r>
              <w:t>UL PCC allocation</w:t>
            </w:r>
          </w:p>
          <w:p w14:paraId="4FE608FC" w14:textId="77777777" w:rsidR="0004432C" w:rsidRDefault="0004432C" w:rsidP="00272F94">
            <w:pPr>
              <w:pStyle w:val="TAH"/>
            </w:pPr>
            <w:r>
              <w:t>(L</w:t>
            </w:r>
            <w:r>
              <w:rPr>
                <w:vertAlign w:val="subscript"/>
              </w:rPr>
              <w:t>CRB</w:t>
            </w:r>
            <w:r>
              <w:t>)</w:t>
            </w:r>
          </w:p>
        </w:tc>
        <w:tc>
          <w:tcPr>
            <w:tcW w:w="7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F394E5" w14:textId="77777777" w:rsidR="0004432C" w:rsidRDefault="0004432C" w:rsidP="00272F94">
            <w:pPr>
              <w:pStyle w:val="TAH"/>
            </w:pPr>
            <w:r>
              <w:t>UL SCC allocation</w:t>
            </w:r>
          </w:p>
          <w:p w14:paraId="09A3FDDF" w14:textId="77777777" w:rsidR="0004432C" w:rsidRDefault="0004432C" w:rsidP="00272F94">
            <w:pPr>
              <w:pStyle w:val="TAH"/>
            </w:pPr>
            <w:r>
              <w:t>(L</w:t>
            </w:r>
            <w:r>
              <w:rPr>
                <w:vertAlign w:val="subscript"/>
              </w:rPr>
              <w:t>CRB</w:t>
            </w:r>
            <w:r>
              <w:t>)</w:t>
            </w: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4EFDF8" w14:textId="77777777" w:rsidR="0004432C" w:rsidRDefault="0004432C" w:rsidP="00272F94">
            <w:pPr>
              <w:pStyle w:val="TAH"/>
            </w:pPr>
            <w:r>
              <w:t>PCC ΔR</w:t>
            </w:r>
            <w:r>
              <w:rPr>
                <w:vertAlign w:val="subscript"/>
              </w:rPr>
              <w:t>IBNC</w:t>
            </w:r>
            <w:r>
              <w:t xml:space="preserve"> (dB)</w:t>
            </w:r>
          </w:p>
        </w:tc>
        <w:tc>
          <w:tcPr>
            <w:tcW w:w="280" w:type="pct"/>
            <w:tcBorders>
              <w:top w:val="single" w:sz="8" w:space="0" w:color="auto"/>
              <w:left w:val="nil"/>
              <w:bottom w:val="single" w:sz="8" w:space="0" w:color="auto"/>
              <w:right w:val="single" w:sz="4" w:space="0" w:color="auto"/>
            </w:tcBorders>
            <w:vAlign w:val="center"/>
          </w:tcPr>
          <w:p w14:paraId="38720882" w14:textId="77777777" w:rsidR="0004432C" w:rsidRDefault="0004432C" w:rsidP="00272F94">
            <w:pPr>
              <w:pStyle w:val="TAH"/>
            </w:pPr>
            <w:r>
              <w:t>SCC ΔR</w:t>
            </w:r>
            <w:r>
              <w:rPr>
                <w:vertAlign w:val="subscript"/>
              </w:rPr>
              <w:t>IBNC</w:t>
            </w:r>
            <w:r>
              <w:t xml:space="preserve"> (dB)</w:t>
            </w:r>
          </w:p>
        </w:tc>
        <w:tc>
          <w:tcPr>
            <w:tcW w:w="63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9BD2EFC" w14:textId="77777777" w:rsidR="0004432C" w:rsidRDefault="0004432C" w:rsidP="00272F94">
            <w:pPr>
              <w:pStyle w:val="TAH"/>
            </w:pPr>
            <w:r>
              <w:t>Duplex mode</w:t>
            </w:r>
          </w:p>
        </w:tc>
      </w:tr>
      <w:tr w:rsidR="0004432C" w14:paraId="5A0C1916" w14:textId="77777777" w:rsidTr="00272F94">
        <w:trPr>
          <w:trHeight w:val="352"/>
          <w:jc w:val="center"/>
        </w:trPr>
        <w:tc>
          <w:tcPr>
            <w:tcW w:w="680"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A7848C8" w14:textId="77777777" w:rsidR="0004432C" w:rsidRDefault="0004432C" w:rsidP="00272F94">
            <w:pPr>
              <w:pStyle w:val="TAC"/>
            </w:pPr>
            <w:r>
              <w:rPr>
                <w:szCs w:val="18"/>
              </w:rPr>
              <w:t>CA_n5B</w:t>
            </w:r>
          </w:p>
        </w:tc>
        <w:tc>
          <w:tcPr>
            <w:tcW w:w="572" w:type="pct"/>
            <w:tcBorders>
              <w:top w:val="single" w:sz="8" w:space="0" w:color="auto"/>
              <w:left w:val="nil"/>
              <w:right w:val="single" w:sz="8" w:space="0" w:color="auto"/>
            </w:tcBorders>
            <w:tcMar>
              <w:top w:w="0" w:type="dxa"/>
              <w:left w:w="108" w:type="dxa"/>
              <w:bottom w:w="0" w:type="dxa"/>
              <w:right w:w="108" w:type="dxa"/>
            </w:tcMar>
            <w:vAlign w:val="center"/>
          </w:tcPr>
          <w:p w14:paraId="138CCED1" w14:textId="77777777" w:rsidR="0004432C" w:rsidRDefault="0004432C" w:rsidP="00272F94">
            <w:pPr>
              <w:pStyle w:val="TAC"/>
            </w:pPr>
            <w:r>
              <w:rPr>
                <w:szCs w:val="18"/>
              </w:rPr>
              <w:t>15/15</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1BE6D735" w14:textId="77777777" w:rsidR="0004432C" w:rsidRDefault="0004432C" w:rsidP="00272F94">
            <w:pPr>
              <w:pStyle w:val="TAC"/>
            </w:pPr>
            <w:r w:rsidRPr="00D715D6">
              <w:rPr>
                <w:szCs w:val="18"/>
              </w:rPr>
              <w:t>10MHz + 10MHz</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tcPr>
          <w:p w14:paraId="01DAD756" w14:textId="77777777" w:rsidR="0004432C" w:rsidRPr="0004059D" w:rsidRDefault="0004432C" w:rsidP="00272F94">
            <w:pPr>
              <w:pStyle w:val="TAC"/>
              <w:rPr>
                <w:b/>
                <w:bCs/>
                <w:szCs w:val="18"/>
                <w:highlight w:val="yellow"/>
              </w:rPr>
            </w:pPr>
            <w:r w:rsidRPr="0004059D">
              <w:rPr>
                <w:b/>
                <w:bCs/>
                <w:szCs w:val="18"/>
                <w:highlight w:val="yellow"/>
                <w:lang w:val="fi-FI" w:eastAsia="fi-FI"/>
              </w:rPr>
              <w:t>10 (RB</w:t>
            </w:r>
            <w:r w:rsidRPr="0004059D">
              <w:rPr>
                <w:b/>
                <w:bCs/>
                <w:szCs w:val="18"/>
                <w:highlight w:val="yellow"/>
                <w:vertAlign w:val="subscript"/>
                <w:lang w:val="fi-FI" w:eastAsia="fi-FI"/>
              </w:rPr>
              <w:t>start</w:t>
            </w:r>
            <w:r w:rsidRPr="0004059D">
              <w:rPr>
                <w:b/>
                <w:bCs/>
                <w:szCs w:val="18"/>
                <w:highlight w:val="yellow"/>
                <w:lang w:val="fi-FI" w:eastAsia="fi-FI"/>
              </w:rPr>
              <w:t xml:space="preserve"> = 0)</w:t>
            </w:r>
          </w:p>
        </w:tc>
        <w:tc>
          <w:tcPr>
            <w:tcW w:w="737" w:type="pct"/>
            <w:tcBorders>
              <w:top w:val="nil"/>
              <w:left w:val="nil"/>
              <w:bottom w:val="single" w:sz="8" w:space="0" w:color="auto"/>
              <w:right w:val="single" w:sz="8" w:space="0" w:color="auto"/>
            </w:tcBorders>
            <w:tcMar>
              <w:top w:w="0" w:type="dxa"/>
              <w:left w:w="108" w:type="dxa"/>
              <w:bottom w:w="0" w:type="dxa"/>
              <w:right w:w="108" w:type="dxa"/>
            </w:tcMar>
            <w:vAlign w:val="center"/>
          </w:tcPr>
          <w:p w14:paraId="4383B1DE" w14:textId="77777777" w:rsidR="0004432C" w:rsidRPr="0004059D" w:rsidRDefault="0004432C" w:rsidP="00272F94">
            <w:pPr>
              <w:pStyle w:val="TAC"/>
              <w:rPr>
                <w:b/>
                <w:bCs/>
                <w:szCs w:val="18"/>
                <w:highlight w:val="yellow"/>
              </w:rPr>
            </w:pPr>
            <w:r w:rsidRPr="0004059D">
              <w:rPr>
                <w:b/>
                <w:bCs/>
                <w:szCs w:val="18"/>
                <w:highlight w:val="yellow"/>
                <w:lang w:eastAsia="zh-CN"/>
              </w:rPr>
              <w:t>10 (</w:t>
            </w:r>
            <w:proofErr w:type="spellStart"/>
            <w:r w:rsidRPr="0004059D">
              <w:rPr>
                <w:b/>
                <w:bCs/>
                <w:szCs w:val="18"/>
                <w:highlight w:val="yellow"/>
                <w:lang w:eastAsia="zh-CN"/>
              </w:rPr>
              <w:t>RB</w:t>
            </w:r>
            <w:r w:rsidRPr="0004059D">
              <w:rPr>
                <w:rFonts w:cs="Arial"/>
                <w:b/>
                <w:bCs/>
                <w:color w:val="000000"/>
                <w:szCs w:val="18"/>
                <w:highlight w:val="yellow"/>
                <w:vertAlign w:val="subscript"/>
                <w:lang w:eastAsia="zh-CN"/>
              </w:rPr>
              <w:t>start</w:t>
            </w:r>
            <w:proofErr w:type="spellEnd"/>
            <w:r w:rsidRPr="0004059D">
              <w:rPr>
                <w:b/>
                <w:bCs/>
                <w:szCs w:val="18"/>
                <w:highlight w:val="yellow"/>
                <w:lang w:eastAsia="zh-CN"/>
              </w:rPr>
              <w:t xml:space="preserve"> = 42)</w:t>
            </w:r>
          </w:p>
        </w:tc>
        <w:tc>
          <w:tcPr>
            <w:tcW w:w="38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B7143" w14:textId="77777777" w:rsidR="0004432C" w:rsidRPr="0004059D" w:rsidRDefault="0004432C" w:rsidP="00272F94">
            <w:pPr>
              <w:pStyle w:val="TAC"/>
              <w:rPr>
                <w:b/>
                <w:bCs/>
                <w:highlight w:val="yellow"/>
              </w:rPr>
            </w:pPr>
            <w:r w:rsidRPr="0004059D">
              <w:rPr>
                <w:b/>
                <w:bCs/>
                <w:szCs w:val="18"/>
                <w:highlight w:val="yellow"/>
              </w:rPr>
              <w:t>30.8</w:t>
            </w:r>
          </w:p>
        </w:tc>
        <w:tc>
          <w:tcPr>
            <w:tcW w:w="280" w:type="pct"/>
            <w:tcBorders>
              <w:top w:val="nil"/>
              <w:left w:val="nil"/>
              <w:bottom w:val="single" w:sz="8" w:space="0" w:color="auto"/>
              <w:right w:val="single" w:sz="4" w:space="0" w:color="auto"/>
            </w:tcBorders>
            <w:vAlign w:val="center"/>
          </w:tcPr>
          <w:p w14:paraId="1F44D921" w14:textId="77777777" w:rsidR="0004432C" w:rsidRPr="0004059D" w:rsidRDefault="0004432C" w:rsidP="00272F94">
            <w:pPr>
              <w:pStyle w:val="TAC"/>
              <w:rPr>
                <w:b/>
                <w:bCs/>
                <w:highlight w:val="yellow"/>
              </w:rPr>
            </w:pPr>
            <w:r w:rsidRPr="0004059D">
              <w:rPr>
                <w:b/>
                <w:bCs/>
                <w:highlight w:val="yellow"/>
              </w:rPr>
              <w:t>26.1</w:t>
            </w:r>
          </w:p>
        </w:tc>
        <w:tc>
          <w:tcPr>
            <w:tcW w:w="632"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2F4A8CE6" w14:textId="77777777" w:rsidR="0004432C" w:rsidRDefault="0004432C" w:rsidP="00272F94">
            <w:pPr>
              <w:pStyle w:val="TAC"/>
            </w:pPr>
            <w:r>
              <w:t>FDD</w:t>
            </w:r>
          </w:p>
        </w:tc>
      </w:tr>
      <w:tr w:rsidR="0004432C" w14:paraId="676E0227" w14:textId="77777777" w:rsidTr="00272F94">
        <w:trPr>
          <w:trHeight w:val="414"/>
          <w:jc w:val="center"/>
        </w:trPr>
        <w:tc>
          <w:tcPr>
            <w:tcW w:w="680" w:type="pc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1D2B506A" w14:textId="77777777" w:rsidR="0004432C" w:rsidRDefault="0004432C" w:rsidP="00272F94">
            <w:pPr>
              <w:pStyle w:val="TAC"/>
            </w:pPr>
            <w:r>
              <w:t>CA_n7B</w:t>
            </w:r>
          </w:p>
        </w:tc>
        <w:tc>
          <w:tcPr>
            <w:tcW w:w="572" w:type="pct"/>
            <w:tcBorders>
              <w:top w:val="single" w:sz="4" w:space="0" w:color="auto"/>
              <w:left w:val="nil"/>
              <w:right w:val="single" w:sz="8" w:space="0" w:color="auto"/>
            </w:tcBorders>
            <w:tcMar>
              <w:top w:w="0" w:type="dxa"/>
              <w:left w:w="108" w:type="dxa"/>
              <w:bottom w:w="0" w:type="dxa"/>
              <w:right w:w="108" w:type="dxa"/>
            </w:tcMar>
            <w:vAlign w:val="center"/>
            <w:hideMark/>
          </w:tcPr>
          <w:p w14:paraId="21B8A9CF" w14:textId="77777777" w:rsidR="0004432C" w:rsidRDefault="0004432C" w:rsidP="00272F94">
            <w:pPr>
              <w:pStyle w:val="TAC"/>
            </w:pPr>
            <w:r>
              <w:t>15/15</w:t>
            </w:r>
          </w:p>
        </w:tc>
        <w:tc>
          <w:tcPr>
            <w:tcW w:w="99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4571FA0" w14:textId="77777777" w:rsidR="0004432C" w:rsidRPr="0004059D" w:rsidRDefault="0004432C" w:rsidP="00272F94">
            <w:pPr>
              <w:pStyle w:val="TAC"/>
              <w:rPr>
                <w:b/>
                <w:bCs/>
              </w:rPr>
            </w:pPr>
            <w:r w:rsidRPr="0004059D">
              <w:rPr>
                <w:b/>
                <w:bCs/>
                <w:highlight w:val="yellow"/>
              </w:rPr>
              <w:t>10MHz + 40MHz</w:t>
            </w:r>
          </w:p>
        </w:tc>
        <w:tc>
          <w:tcPr>
            <w:tcW w:w="72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D650428" w14:textId="77777777" w:rsidR="0004432C" w:rsidRPr="0004059D" w:rsidRDefault="0004432C" w:rsidP="00272F94">
            <w:pPr>
              <w:pStyle w:val="TAC"/>
              <w:rPr>
                <w:b/>
                <w:bCs/>
                <w:szCs w:val="18"/>
                <w:highlight w:val="yellow"/>
              </w:rPr>
            </w:pPr>
            <w:r w:rsidRPr="0004059D">
              <w:rPr>
                <w:b/>
                <w:bCs/>
                <w:szCs w:val="18"/>
                <w:highlight w:val="yellow"/>
              </w:rPr>
              <w:t>9 (</w:t>
            </w:r>
            <w:proofErr w:type="spellStart"/>
            <w:r w:rsidRPr="0004059D">
              <w:rPr>
                <w:b/>
                <w:bCs/>
                <w:szCs w:val="18"/>
                <w:highlight w:val="yellow"/>
              </w:rPr>
              <w:t>RB</w:t>
            </w:r>
            <w:r w:rsidRPr="0004059D">
              <w:rPr>
                <w:b/>
                <w:bCs/>
                <w:sz w:val="12"/>
                <w:szCs w:val="12"/>
                <w:highlight w:val="yellow"/>
              </w:rPr>
              <w:t>start</w:t>
            </w:r>
            <w:proofErr w:type="spellEnd"/>
            <w:r w:rsidRPr="0004059D">
              <w:rPr>
                <w:b/>
                <w:bCs/>
                <w:sz w:val="12"/>
                <w:szCs w:val="12"/>
                <w:highlight w:val="yellow"/>
              </w:rPr>
              <w:t xml:space="preserve"> </w:t>
            </w:r>
            <w:r w:rsidRPr="0004059D">
              <w:rPr>
                <w:b/>
                <w:bCs/>
                <w:szCs w:val="18"/>
                <w:highlight w:val="yellow"/>
              </w:rPr>
              <w:t xml:space="preserve">= 26) </w:t>
            </w:r>
          </w:p>
        </w:tc>
        <w:tc>
          <w:tcPr>
            <w:tcW w:w="7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75D53DE" w14:textId="77777777" w:rsidR="0004432C" w:rsidRPr="0004059D" w:rsidRDefault="0004432C" w:rsidP="00272F94">
            <w:pPr>
              <w:pStyle w:val="TAC"/>
              <w:rPr>
                <w:b/>
                <w:bCs/>
                <w:szCs w:val="18"/>
                <w:highlight w:val="yellow"/>
              </w:rPr>
            </w:pPr>
            <w:r w:rsidRPr="0004059D">
              <w:rPr>
                <w:b/>
                <w:bCs/>
                <w:szCs w:val="18"/>
                <w:highlight w:val="yellow"/>
              </w:rPr>
              <w:t>36 (</w:t>
            </w:r>
            <w:proofErr w:type="spellStart"/>
            <w:r w:rsidRPr="0004059D">
              <w:rPr>
                <w:b/>
                <w:bCs/>
                <w:szCs w:val="18"/>
                <w:highlight w:val="yellow"/>
              </w:rPr>
              <w:t>RB</w:t>
            </w:r>
            <w:r w:rsidRPr="0004059D">
              <w:rPr>
                <w:b/>
                <w:bCs/>
                <w:sz w:val="12"/>
                <w:szCs w:val="12"/>
                <w:highlight w:val="yellow"/>
              </w:rPr>
              <w:t>start</w:t>
            </w:r>
            <w:proofErr w:type="spellEnd"/>
            <w:r w:rsidRPr="0004059D">
              <w:rPr>
                <w:b/>
                <w:bCs/>
                <w:sz w:val="12"/>
                <w:szCs w:val="12"/>
                <w:highlight w:val="yellow"/>
              </w:rPr>
              <w:t xml:space="preserve"> </w:t>
            </w:r>
            <w:r w:rsidRPr="0004059D">
              <w:rPr>
                <w:b/>
                <w:bCs/>
                <w:szCs w:val="18"/>
                <w:highlight w:val="yellow"/>
              </w:rPr>
              <w:t xml:space="preserve">= 180) </w:t>
            </w:r>
          </w:p>
        </w:tc>
        <w:tc>
          <w:tcPr>
            <w:tcW w:w="38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2671D41" w14:textId="77777777" w:rsidR="0004432C" w:rsidRPr="0004059D" w:rsidRDefault="0004432C" w:rsidP="00272F94">
            <w:pPr>
              <w:pStyle w:val="TAC"/>
              <w:rPr>
                <w:b/>
                <w:bCs/>
                <w:sz w:val="20"/>
                <w:highlight w:val="yellow"/>
              </w:rPr>
            </w:pPr>
            <w:r w:rsidRPr="0004059D">
              <w:rPr>
                <w:b/>
                <w:bCs/>
                <w:highlight w:val="yellow"/>
              </w:rPr>
              <w:t>34</w:t>
            </w:r>
          </w:p>
        </w:tc>
        <w:tc>
          <w:tcPr>
            <w:tcW w:w="280" w:type="pct"/>
            <w:tcBorders>
              <w:top w:val="single" w:sz="4" w:space="0" w:color="auto"/>
              <w:left w:val="nil"/>
              <w:bottom w:val="single" w:sz="8" w:space="0" w:color="auto"/>
              <w:right w:val="single" w:sz="4" w:space="0" w:color="auto"/>
            </w:tcBorders>
            <w:vAlign w:val="center"/>
          </w:tcPr>
          <w:p w14:paraId="68DA0387" w14:textId="77777777" w:rsidR="0004432C" w:rsidRPr="0004059D" w:rsidRDefault="0004432C" w:rsidP="00272F94">
            <w:pPr>
              <w:pStyle w:val="TAC"/>
              <w:rPr>
                <w:b/>
                <w:bCs/>
                <w:highlight w:val="yellow"/>
              </w:rPr>
            </w:pPr>
            <w:r w:rsidRPr="0004059D">
              <w:rPr>
                <w:b/>
                <w:bCs/>
                <w:highlight w:val="yellow"/>
              </w:rPr>
              <w:t>25</w:t>
            </w:r>
          </w:p>
        </w:tc>
        <w:tc>
          <w:tcPr>
            <w:tcW w:w="632" w:type="pct"/>
            <w:tcBorders>
              <w:top w:val="single" w:sz="4" w:space="0" w:color="auto"/>
              <w:left w:val="single" w:sz="4" w:space="0" w:color="auto"/>
              <w:right w:val="single" w:sz="8" w:space="0" w:color="auto"/>
            </w:tcBorders>
            <w:tcMar>
              <w:top w:w="0" w:type="dxa"/>
              <w:left w:w="108" w:type="dxa"/>
              <w:bottom w:w="0" w:type="dxa"/>
              <w:right w:w="108" w:type="dxa"/>
            </w:tcMar>
            <w:vAlign w:val="center"/>
            <w:hideMark/>
          </w:tcPr>
          <w:p w14:paraId="0EC645BC" w14:textId="77777777" w:rsidR="0004432C" w:rsidRDefault="0004432C" w:rsidP="00272F94">
            <w:pPr>
              <w:pStyle w:val="TAC"/>
            </w:pPr>
            <w:r>
              <w:t>FDD</w:t>
            </w:r>
          </w:p>
        </w:tc>
      </w:tr>
      <w:tr w:rsidR="0004432C" w14:paraId="67A85F0C" w14:textId="77777777" w:rsidTr="00272F94">
        <w:trPr>
          <w:trHeight w:val="352"/>
          <w:jc w:val="center"/>
        </w:trPr>
        <w:tc>
          <w:tcPr>
            <w:tcW w:w="5000" w:type="pct"/>
            <w:gridSpan w:val="8"/>
            <w:tcBorders>
              <w:top w:val="nil"/>
              <w:left w:val="single" w:sz="8" w:space="0" w:color="auto"/>
              <w:bottom w:val="single" w:sz="8" w:space="0" w:color="auto"/>
              <w:right w:val="single" w:sz="8" w:space="0" w:color="auto"/>
            </w:tcBorders>
          </w:tcPr>
          <w:p w14:paraId="02558F9A" w14:textId="77777777" w:rsidR="0004432C" w:rsidRDefault="0004432C" w:rsidP="0004432C">
            <w:pPr>
              <w:pStyle w:val="TAN"/>
            </w:pPr>
            <w:r>
              <w:t>NOTE 1</w:t>
            </w:r>
            <w:r w:rsidRPr="00020BFE">
              <w:t>:</w:t>
            </w:r>
            <w:r w:rsidRPr="00020BFE">
              <w:tab/>
            </w:r>
            <w:r>
              <w:t>All combinations of channel bandwidths defined in Table 5.5A.1-1.</w:t>
            </w:r>
          </w:p>
          <w:p w14:paraId="2772BCF8" w14:textId="0119733B" w:rsidR="0004432C" w:rsidRDefault="0004432C" w:rsidP="0004432C">
            <w:pPr>
              <w:pStyle w:val="TAN"/>
            </w:pPr>
            <w:r>
              <w:rPr>
                <w:lang w:eastAsia="zh-CN"/>
              </w:rPr>
              <w:t>NOTE 2</w:t>
            </w:r>
            <w:r w:rsidRPr="00020BFE">
              <w:rPr>
                <w:lang w:eastAsia="zh-CN"/>
              </w:rPr>
              <w:t>:</w:t>
            </w:r>
            <w:r w:rsidRPr="00020BFE">
              <w:rPr>
                <w:lang w:eastAsia="zh-CN"/>
              </w:rPr>
              <w:tab/>
            </w:r>
            <w:r>
              <w:rPr>
                <w:lang w:eastAsia="zh-CN"/>
              </w:rPr>
              <w:t xml:space="preserve">The carrier </w:t>
            </w:r>
            <w:proofErr w:type="spellStart"/>
            <w:r>
              <w:rPr>
                <w:lang w:eastAsia="zh-CN"/>
              </w:rPr>
              <w:t>centre</w:t>
            </w:r>
            <w:proofErr w:type="spellEnd"/>
            <w:r>
              <w:rPr>
                <w:lang w:eastAsia="zh-CN"/>
              </w:rPr>
              <w:t xml:space="preserve"> frequency of </w:t>
            </w:r>
            <w:r w:rsidRPr="000C594A">
              <w:rPr>
                <w:strike/>
                <w:highlight w:val="yellow"/>
                <w:lang w:eastAsia="zh-CN"/>
              </w:rPr>
              <w:t>P</w:t>
            </w:r>
            <w:r w:rsidRPr="000C594A">
              <w:rPr>
                <w:b/>
                <w:bCs/>
                <w:highlight w:val="yellow"/>
                <w:lang w:eastAsia="zh-CN"/>
              </w:rPr>
              <w:t>SCC</w:t>
            </w:r>
            <w:r>
              <w:rPr>
                <w:lang w:eastAsia="zh-CN"/>
              </w:rPr>
              <w:t xml:space="preserve"> in the UL operating band is configured closer to the DL operating band.</w:t>
            </w:r>
          </w:p>
          <w:p w14:paraId="77C84E82" w14:textId="77777777" w:rsidR="0004432C" w:rsidRDefault="0004432C" w:rsidP="0004432C">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A78CEF4" w14:textId="77777777" w:rsidR="0004432C" w:rsidRDefault="0004432C" w:rsidP="0004432C">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14:paraId="4A5A3E20" w14:textId="77777777" w:rsidR="0004432C" w:rsidRDefault="0004432C" w:rsidP="00BA6E0E">
      <w:pPr>
        <w:spacing w:after="0"/>
        <w:jc w:val="both"/>
      </w:pPr>
    </w:p>
    <w:p w14:paraId="029A776A" w14:textId="77777777" w:rsidR="002B429D" w:rsidRDefault="002B429D" w:rsidP="00BA6E0E">
      <w:pPr>
        <w:spacing w:after="0"/>
        <w:jc w:val="both"/>
      </w:pPr>
    </w:p>
    <w:p w14:paraId="03D6921F" w14:textId="2FEA7B93" w:rsidR="00F10F97" w:rsidRDefault="00184271" w:rsidP="00C8525F">
      <w:pPr>
        <w:pStyle w:val="Heading1"/>
        <w:numPr>
          <w:ilvl w:val="0"/>
          <w:numId w:val="0"/>
        </w:numPr>
        <w:jc w:val="both"/>
      </w:pPr>
      <w:r>
        <w:t>R</w:t>
      </w:r>
      <w:r w:rsidR="00F10F97">
        <w:t>eferences</w:t>
      </w:r>
    </w:p>
    <w:p w14:paraId="37D5A730" w14:textId="012C84A0" w:rsidR="0057770C" w:rsidRDefault="00674679" w:rsidP="00CC0435">
      <w:pPr>
        <w:ind w:left="567" w:hanging="567"/>
      </w:pPr>
      <w:r>
        <w:t>[1</w:t>
      </w:r>
      <w:r w:rsidRPr="00DD0023">
        <w:t>]</w:t>
      </w:r>
      <w:r>
        <w:t xml:space="preserve"> </w:t>
      </w:r>
      <w:r w:rsidR="0041341A">
        <w:tab/>
      </w:r>
      <w:r w:rsidR="00594DFB" w:rsidRPr="00594DFB">
        <w:t>R4-2120037</w:t>
      </w:r>
      <w:r w:rsidR="00350A18">
        <w:t>,</w:t>
      </w:r>
      <w:r w:rsidR="00350A18" w:rsidRPr="00350A18">
        <w:t xml:space="preserve"> </w:t>
      </w:r>
      <w:r w:rsidR="00594DFB" w:rsidRPr="00594DFB">
        <w:t>WF on CA_n5B BCS1 MSD</w:t>
      </w:r>
      <w:r w:rsidR="0041341A">
        <w:t xml:space="preserve">, </w:t>
      </w:r>
      <w:r w:rsidR="00350A18" w:rsidRPr="00350A18">
        <w:t>3GPP TSG-RAN WG4 Meeting #</w:t>
      </w:r>
      <w:r w:rsidR="000A696D">
        <w:t>10</w:t>
      </w:r>
      <w:r w:rsidR="003E45B9">
        <w:t>1</w:t>
      </w:r>
      <w:r w:rsidR="00350A18" w:rsidRPr="00350A18">
        <w:t xml:space="preserve">-e, </w:t>
      </w:r>
      <w:r w:rsidR="000A696D" w:rsidRPr="000A696D">
        <w:t>Skywork</w:t>
      </w:r>
      <w:r w:rsidR="001D179C">
        <w:t>s Solutions</w:t>
      </w:r>
      <w:r w:rsidR="00EE2E52">
        <w:t>,</w:t>
      </w:r>
      <w:r w:rsidR="001D179C">
        <w:t xml:space="preserve"> Inc</w:t>
      </w:r>
      <w:r w:rsidR="000A696D">
        <w:t>.</w:t>
      </w:r>
      <w:proofErr w:type="gramStart"/>
      <w:r w:rsidR="00594DFB">
        <w:t xml:space="preserve">, </w:t>
      </w:r>
      <w:r w:rsidR="00594DFB" w:rsidRPr="00594DFB">
        <w:t>.</w:t>
      </w:r>
      <w:proofErr w:type="gramEnd"/>
      <w:r w:rsidR="00594DFB" w:rsidRPr="00594DFB">
        <w:t>, Qualcomm Inc.</w:t>
      </w:r>
    </w:p>
    <w:p w14:paraId="431E60C9" w14:textId="23E8A2A7" w:rsidR="003E45B9" w:rsidRDefault="003E45B9" w:rsidP="003E45B9">
      <w:pPr>
        <w:ind w:left="567" w:hanging="567"/>
      </w:pPr>
      <w:r>
        <w:t xml:space="preserve">[2] </w:t>
      </w:r>
      <w:r>
        <w:tab/>
        <w:t xml:space="preserve"> </w:t>
      </w:r>
    </w:p>
    <w:p w14:paraId="40675677" w14:textId="7F73C9CB" w:rsidR="003E45B9" w:rsidRDefault="003E45B9" w:rsidP="00CC0435">
      <w:pPr>
        <w:ind w:left="567" w:hanging="567"/>
      </w:pPr>
    </w:p>
    <w:sectPr w:rsidR="003E45B9" w:rsidSect="0072107A">
      <w:footerReference w:type="default" r:id="rId13"/>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D4276" w14:textId="77777777" w:rsidR="007B5BDB" w:rsidRDefault="007B5BDB">
      <w:r>
        <w:separator/>
      </w:r>
    </w:p>
  </w:endnote>
  <w:endnote w:type="continuationSeparator" w:id="0">
    <w:p w14:paraId="6CE3F794" w14:textId="77777777" w:rsidR="007B5BDB" w:rsidRDefault="007B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25769" w:rsidRDefault="005257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E7242" w14:textId="77777777" w:rsidR="007B5BDB" w:rsidRDefault="007B5BDB">
      <w:r>
        <w:separator/>
      </w:r>
    </w:p>
  </w:footnote>
  <w:footnote w:type="continuationSeparator" w:id="0">
    <w:p w14:paraId="0788D113" w14:textId="77777777" w:rsidR="007B5BDB" w:rsidRDefault="007B5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2FE75E0E"/>
    <w:multiLevelType w:val="hybridMultilevel"/>
    <w:tmpl w:val="3828DC3C"/>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7"/>
  </w:num>
  <w:num w:numId="5">
    <w:abstractNumId w:val="3"/>
  </w:num>
  <w:num w:numId="6">
    <w:abstractNumId w:val="1"/>
  </w:num>
  <w:num w:numId="7">
    <w:abstractNumId w:val="9"/>
  </w:num>
  <w:num w:numId="8">
    <w:abstractNumId w:val="14"/>
  </w:num>
  <w:num w:numId="9">
    <w:abstractNumId w:val="16"/>
  </w:num>
  <w:num w:numId="10">
    <w:abstractNumId w:val="7"/>
  </w:num>
  <w:num w:numId="11">
    <w:abstractNumId w:val="15"/>
  </w:num>
  <w:num w:numId="12">
    <w:abstractNumId w:val="0"/>
  </w:num>
  <w:num w:numId="13">
    <w:abstractNumId w:val="5"/>
  </w:num>
  <w:num w:numId="14">
    <w:abstractNumId w:val="13"/>
  </w:num>
  <w:num w:numId="15">
    <w:abstractNumId w:val="10"/>
  </w:num>
  <w:num w:numId="16">
    <w:abstractNumId w:val="11"/>
  </w:num>
  <w:num w:numId="17">
    <w:abstractNumId w:val="12"/>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33"/>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5F93"/>
    <w:rsid w:val="00366A81"/>
    <w:rsid w:val="00366B97"/>
    <w:rsid w:val="00366C0B"/>
    <w:rsid w:val="00366C67"/>
    <w:rsid w:val="00366C75"/>
    <w:rsid w:val="003671E4"/>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B6C"/>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1553"/>
    <w:rsid w:val="004C1B00"/>
    <w:rsid w:val="004C1B2D"/>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5DE3"/>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5BDB"/>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313"/>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9A0"/>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2C57"/>
    <w:rsid w:val="00953878"/>
    <w:rsid w:val="009539C1"/>
    <w:rsid w:val="00953A7B"/>
    <w:rsid w:val="0095486D"/>
    <w:rsid w:val="00954AE3"/>
    <w:rsid w:val="00954D7F"/>
    <w:rsid w:val="009551A0"/>
    <w:rsid w:val="009559B4"/>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63"/>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107"/>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26B"/>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57B"/>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4CE"/>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32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6</Pages>
  <Words>1923</Words>
  <Characters>10966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12864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2022-01-10T23:12:00Z</dcterms:created>
  <dcterms:modified xsi:type="dcterms:W3CDTF">2022-01-10T23:12:00Z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